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D70" w:rsidRPr="005A4553" w:rsidRDefault="00627632">
      <w:pPr>
        <w:pStyle w:val="ConsPlusNormal"/>
        <w:jc w:val="both"/>
        <w:outlineLvl w:val="0"/>
        <w:rPr>
          <w:rFonts w:ascii="Times New Roman" w:hAnsi="Times New Roman" w:cs="Times New Roman"/>
          <w:b/>
          <w:sz w:val="24"/>
          <w:szCs w:val="24"/>
        </w:rPr>
      </w:pPr>
      <w:bookmarkStart w:id="0" w:name="_Toc74060139"/>
      <w:r w:rsidRPr="005A4553">
        <w:rPr>
          <w:rFonts w:ascii="Times New Roman" w:hAnsi="Times New Roman" w:cs="Times New Roman"/>
          <w:b/>
          <w:sz w:val="24"/>
          <w:szCs w:val="24"/>
        </w:rPr>
        <w:t>РАЗДЕЛ</w:t>
      </w:r>
      <w:r w:rsidR="005A4553">
        <w:rPr>
          <w:rFonts w:ascii="Times New Roman" w:hAnsi="Times New Roman" w:cs="Times New Roman"/>
          <w:b/>
          <w:sz w:val="24"/>
          <w:szCs w:val="24"/>
        </w:rPr>
        <w:t> </w:t>
      </w:r>
      <w:r w:rsidR="003F2945" w:rsidRPr="005A4553">
        <w:rPr>
          <w:rFonts w:ascii="Times New Roman" w:hAnsi="Times New Roman" w:cs="Times New Roman"/>
          <w:b/>
          <w:sz w:val="24"/>
          <w:szCs w:val="24"/>
        </w:rPr>
        <w:t>2.</w:t>
      </w:r>
      <w:r w:rsidR="005A4553">
        <w:rPr>
          <w:rFonts w:ascii="Times New Roman" w:hAnsi="Times New Roman" w:cs="Times New Roman"/>
          <w:b/>
          <w:sz w:val="24"/>
          <w:szCs w:val="24"/>
        </w:rPr>
        <w:t xml:space="preserve"> </w:t>
      </w:r>
      <w:r w:rsidR="003F2945" w:rsidRPr="005A4553">
        <w:rPr>
          <w:rFonts w:ascii="Times New Roman" w:hAnsi="Times New Roman" w:cs="Times New Roman"/>
          <w:b/>
          <w:sz w:val="24"/>
          <w:szCs w:val="24"/>
        </w:rPr>
        <w:t>КРАТКАЯ ХАРАКТЕРИСТИКА ОБЪЕКТА РАЗРАБОТКИ ТЕРРИТОРИАЛЬНОЙ СХЕМЫ ОБРАЩЕНИЯ С ОТХОДАМИ, В ТОМ ЧИСЛЕ С ТВЕРДЫМИ КОММУНАЛЬНЫМИ ОТХОДАМИ</w:t>
      </w:r>
      <w:bookmarkEnd w:id="0"/>
    </w:p>
    <w:p w:rsidR="00184D70" w:rsidRPr="005A4553" w:rsidRDefault="00184D70">
      <w:pPr>
        <w:pStyle w:val="ConsPlusNormal"/>
        <w:jc w:val="both"/>
        <w:outlineLvl w:val="1"/>
        <w:rPr>
          <w:rFonts w:ascii="Times New Roman" w:hAnsi="Times New Roman" w:cs="Times New Roman"/>
          <w:sz w:val="24"/>
          <w:szCs w:val="24"/>
        </w:rPr>
      </w:pPr>
    </w:p>
    <w:p w:rsidR="00184D70" w:rsidRPr="005A4553" w:rsidRDefault="003F2945" w:rsidP="00A57974">
      <w:pPr>
        <w:pStyle w:val="ConsPlusNormal"/>
        <w:jc w:val="both"/>
        <w:outlineLvl w:val="1"/>
        <w:rPr>
          <w:rFonts w:ascii="Times New Roman" w:hAnsi="Times New Roman" w:cs="Times New Roman"/>
          <w:b/>
          <w:sz w:val="24"/>
          <w:szCs w:val="24"/>
        </w:rPr>
      </w:pPr>
      <w:bookmarkStart w:id="1" w:name="_Toc74060141"/>
      <w:r w:rsidRPr="005A4553">
        <w:rPr>
          <w:rFonts w:ascii="Times New Roman" w:hAnsi="Times New Roman" w:cs="Times New Roman"/>
          <w:b/>
          <w:sz w:val="24"/>
          <w:szCs w:val="24"/>
        </w:rPr>
        <w:t>2.1. Основные особенности развития системы обращения с отходами на территории Красноярского края</w:t>
      </w:r>
      <w:bookmarkEnd w:id="1"/>
    </w:p>
    <w:p w:rsidR="00853504" w:rsidRPr="005A4553" w:rsidRDefault="00853504" w:rsidP="00853504">
      <w:pPr>
        <w:spacing w:after="0" w:line="240" w:lineRule="auto"/>
        <w:jc w:val="both"/>
        <w:rPr>
          <w:rFonts w:ascii="Times New Roman" w:eastAsia="Times New Roman" w:hAnsi="Times New Roman" w:cs="Times New Roman"/>
          <w:sz w:val="24"/>
          <w:szCs w:val="24"/>
          <w:lang w:eastAsia="ru-RU"/>
        </w:rPr>
      </w:pPr>
    </w:p>
    <w:p w:rsidR="00184D70" w:rsidRPr="005A4553" w:rsidRDefault="003F2945">
      <w:pPr>
        <w:spacing w:after="0" w:line="240" w:lineRule="auto"/>
        <w:ind w:firstLine="709"/>
        <w:jc w:val="both"/>
        <w:rPr>
          <w:rFonts w:ascii="Times New Roman" w:eastAsia="Times New Roman" w:hAnsi="Times New Roman" w:cs="Times New Roman"/>
          <w:sz w:val="24"/>
          <w:szCs w:val="24"/>
          <w:lang w:eastAsia="ru-RU"/>
        </w:rPr>
      </w:pPr>
      <w:r w:rsidRPr="005A4553">
        <w:rPr>
          <w:rFonts w:ascii="Times New Roman" w:eastAsia="Times New Roman" w:hAnsi="Times New Roman" w:cs="Times New Roman"/>
          <w:sz w:val="24"/>
          <w:szCs w:val="24"/>
          <w:lang w:eastAsia="ru-RU"/>
        </w:rPr>
        <w:t>Красноярский край – второй по площади субъект Российской Федерации, занимает 2 366,8 тыс. км</w:t>
      </w:r>
      <w:r w:rsidRPr="005A4553">
        <w:rPr>
          <w:rFonts w:ascii="Times New Roman" w:eastAsia="Times New Roman" w:hAnsi="Times New Roman" w:cs="Times New Roman"/>
          <w:sz w:val="24"/>
          <w:szCs w:val="24"/>
          <w:vertAlign w:val="superscript"/>
          <w:lang w:eastAsia="ru-RU"/>
        </w:rPr>
        <w:t>2</w:t>
      </w:r>
      <w:r w:rsidRPr="005A4553">
        <w:rPr>
          <w:rFonts w:ascii="Times New Roman" w:eastAsia="Times New Roman" w:hAnsi="Times New Roman" w:cs="Times New Roman"/>
          <w:sz w:val="24"/>
          <w:szCs w:val="24"/>
          <w:lang w:eastAsia="ru-RU"/>
        </w:rPr>
        <w:t xml:space="preserve"> (или 13,86 % территории страны). Красноярский край входит в Сибирский федеральный округ. На востоке край граничит с Республикой Саха (Якутия) и Иркутской областью, на юге – с Республикой Тыва и с Республикой Хакасией, на западе – с Кемеровской и Томской областями, а также с Ханты-Мансийским и Ямало-Ненецким автономными округами. Административный центр – город Красноярск.</w:t>
      </w:r>
    </w:p>
    <w:p w:rsidR="00184D70" w:rsidRPr="005A4553" w:rsidRDefault="003F2945">
      <w:pPr>
        <w:spacing w:after="0" w:line="240" w:lineRule="auto"/>
        <w:ind w:firstLine="709"/>
        <w:jc w:val="both"/>
        <w:rPr>
          <w:rFonts w:ascii="Times New Roman" w:eastAsia="Times New Roman" w:hAnsi="Times New Roman" w:cs="Times New Roman"/>
          <w:sz w:val="24"/>
          <w:szCs w:val="24"/>
          <w:lang w:eastAsia="ru-RU"/>
        </w:rPr>
      </w:pPr>
      <w:r w:rsidRPr="005A4553">
        <w:rPr>
          <w:rFonts w:ascii="Times New Roman" w:eastAsia="Times New Roman" w:hAnsi="Times New Roman" w:cs="Times New Roman"/>
          <w:sz w:val="24"/>
          <w:szCs w:val="24"/>
          <w:lang w:eastAsia="ru-RU"/>
        </w:rPr>
        <w:t>В состав края входит 61 муниципальное образования, в том числе 17 городских округов, 41 муниципальный район, 3 муниципальных округа. Всего на территории края расположено более 1</w:t>
      </w:r>
      <w:r w:rsidR="00DF26A9" w:rsidRPr="005A4553">
        <w:rPr>
          <w:rFonts w:ascii="Times New Roman" w:eastAsia="Times New Roman" w:hAnsi="Times New Roman" w:cs="Times New Roman"/>
          <w:sz w:val="24"/>
          <w:szCs w:val="24"/>
          <w:lang w:eastAsia="ru-RU"/>
        </w:rPr>
        <w:t> </w:t>
      </w:r>
      <w:r w:rsidRPr="005A4553">
        <w:rPr>
          <w:rFonts w:ascii="Times New Roman" w:eastAsia="Times New Roman" w:hAnsi="Times New Roman" w:cs="Times New Roman"/>
          <w:sz w:val="24"/>
          <w:szCs w:val="24"/>
          <w:lang w:eastAsia="ru-RU"/>
        </w:rPr>
        <w:t>74</w:t>
      </w:r>
      <w:r w:rsidR="00D11284" w:rsidRPr="005A4553">
        <w:rPr>
          <w:rFonts w:ascii="Times New Roman" w:eastAsia="Times New Roman" w:hAnsi="Times New Roman" w:cs="Times New Roman"/>
          <w:sz w:val="24"/>
          <w:szCs w:val="24"/>
          <w:lang w:eastAsia="ru-RU"/>
        </w:rPr>
        <w:t>9</w:t>
      </w:r>
      <w:r w:rsidRPr="005A4553">
        <w:rPr>
          <w:rFonts w:ascii="Times New Roman" w:eastAsia="Times New Roman" w:hAnsi="Times New Roman" w:cs="Times New Roman"/>
          <w:sz w:val="24"/>
          <w:szCs w:val="24"/>
          <w:lang w:eastAsia="ru-RU"/>
        </w:rPr>
        <w:t xml:space="preserve"> населенных пунктов.</w:t>
      </w:r>
    </w:p>
    <w:p w:rsidR="00184D70" w:rsidRPr="005A4553" w:rsidRDefault="00184D70">
      <w:pPr>
        <w:spacing w:after="0" w:line="240" w:lineRule="auto"/>
        <w:jc w:val="both"/>
        <w:rPr>
          <w:rFonts w:ascii="Times New Roman" w:eastAsia="Times New Roman" w:hAnsi="Times New Roman" w:cs="Times New Roman"/>
          <w:sz w:val="24"/>
          <w:szCs w:val="24"/>
          <w:lang w:eastAsia="ru-RU"/>
        </w:rPr>
      </w:pPr>
    </w:p>
    <w:p w:rsidR="00184D70" w:rsidRPr="005A4553" w:rsidRDefault="003F2945">
      <w:pPr>
        <w:pStyle w:val="ConsPlusNormal"/>
        <w:jc w:val="center"/>
        <w:outlineLvl w:val="1"/>
        <w:rPr>
          <w:rFonts w:ascii="Times New Roman" w:hAnsi="Times New Roman" w:cs="Times New Roman"/>
          <w:sz w:val="24"/>
          <w:szCs w:val="24"/>
        </w:rPr>
      </w:pPr>
      <w:r w:rsidRPr="005A4553">
        <w:rPr>
          <w:rFonts w:ascii="Times New Roman" w:hAnsi="Times New Roman" w:cs="Times New Roman"/>
          <w:noProof/>
          <w:sz w:val="24"/>
          <w:szCs w:val="24"/>
        </w:rPr>
        <w:drawing>
          <wp:inline distT="0" distB="0" distL="0" distR="0">
            <wp:extent cx="5153025" cy="3007669"/>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8"/>
                    <a:stretch/>
                  </pic:blipFill>
                  <pic:spPr bwMode="auto">
                    <a:xfrm>
                      <a:off x="0" y="0"/>
                      <a:ext cx="5184541" cy="3026064"/>
                    </a:xfrm>
                    <a:prstGeom prst="rect">
                      <a:avLst/>
                    </a:prstGeom>
                    <a:noFill/>
                  </pic:spPr>
                </pic:pic>
              </a:graphicData>
            </a:graphic>
          </wp:inline>
        </w:drawing>
      </w:r>
    </w:p>
    <w:p w:rsidR="00184D70" w:rsidRPr="005A4553" w:rsidRDefault="003F2945">
      <w:pPr>
        <w:pStyle w:val="ConsPlusNormal"/>
        <w:jc w:val="center"/>
        <w:outlineLvl w:val="1"/>
        <w:rPr>
          <w:rFonts w:ascii="Times New Roman" w:hAnsi="Times New Roman" w:cs="Times New Roman"/>
          <w:sz w:val="24"/>
          <w:szCs w:val="24"/>
        </w:rPr>
      </w:pPr>
      <w:bookmarkStart w:id="2" w:name="_Toc74060142"/>
      <w:r w:rsidRPr="005A4553">
        <w:rPr>
          <w:rFonts w:ascii="Times New Roman" w:hAnsi="Times New Roman" w:cs="Times New Roman"/>
          <w:sz w:val="24"/>
          <w:szCs w:val="24"/>
        </w:rPr>
        <w:t xml:space="preserve">Рисунок </w:t>
      </w:r>
      <w:r w:rsidR="000805B1" w:rsidRPr="005A4553">
        <w:rPr>
          <w:rFonts w:ascii="Times New Roman" w:hAnsi="Times New Roman" w:cs="Times New Roman"/>
          <w:sz w:val="24"/>
          <w:szCs w:val="24"/>
        </w:rPr>
        <w:t>2.</w:t>
      </w:r>
      <w:r w:rsidRPr="005A4553">
        <w:rPr>
          <w:rFonts w:ascii="Times New Roman" w:hAnsi="Times New Roman" w:cs="Times New Roman"/>
          <w:sz w:val="24"/>
          <w:szCs w:val="24"/>
        </w:rPr>
        <w:t>1 – Карта Красноярского края</w:t>
      </w:r>
    </w:p>
    <w:p w:rsidR="00184D70" w:rsidRPr="005A4553" w:rsidRDefault="00184D70">
      <w:pPr>
        <w:pStyle w:val="ConsPlusNormal"/>
        <w:jc w:val="both"/>
        <w:outlineLvl w:val="1"/>
        <w:rPr>
          <w:rFonts w:ascii="Times New Roman" w:hAnsi="Times New Roman" w:cs="Times New Roman"/>
          <w:sz w:val="24"/>
          <w:szCs w:val="24"/>
        </w:rPr>
      </w:pPr>
    </w:p>
    <w:p w:rsidR="00184D70" w:rsidRPr="005A4553" w:rsidRDefault="003F2945">
      <w:pPr>
        <w:pStyle w:val="ConsPlusNormal"/>
        <w:ind w:firstLine="709"/>
        <w:jc w:val="both"/>
        <w:outlineLvl w:val="1"/>
        <w:rPr>
          <w:rFonts w:ascii="Times New Roman" w:hAnsi="Times New Roman" w:cs="Times New Roman"/>
          <w:sz w:val="24"/>
          <w:szCs w:val="24"/>
        </w:rPr>
      </w:pPr>
      <w:r w:rsidRPr="005A4553">
        <w:rPr>
          <w:rFonts w:ascii="Times New Roman" w:hAnsi="Times New Roman" w:cs="Times New Roman"/>
          <w:sz w:val="24"/>
          <w:szCs w:val="24"/>
        </w:rPr>
        <w:t>Особенностями Красноярского края, которые учитываются при формировании территориальной схемы, являются:</w:t>
      </w:r>
      <w:bookmarkEnd w:id="2"/>
    </w:p>
    <w:p w:rsidR="00184D70" w:rsidRPr="005A4553" w:rsidRDefault="003F2945">
      <w:pPr>
        <w:pStyle w:val="ConsPlusNormal"/>
        <w:ind w:firstLine="709"/>
        <w:jc w:val="both"/>
        <w:outlineLvl w:val="1"/>
        <w:rPr>
          <w:rFonts w:ascii="Times New Roman" w:hAnsi="Times New Roman" w:cs="Times New Roman"/>
          <w:sz w:val="24"/>
          <w:szCs w:val="24"/>
        </w:rPr>
      </w:pPr>
      <w:bookmarkStart w:id="3" w:name="_Toc74060143"/>
      <w:r w:rsidRPr="005A4553">
        <w:rPr>
          <w:rFonts w:ascii="Times New Roman" w:hAnsi="Times New Roman" w:cs="Times New Roman"/>
          <w:sz w:val="24"/>
          <w:szCs w:val="24"/>
        </w:rPr>
        <w:t>- основные виды экономической деятельности Красноярского края – промышленность (добыча полезных ископаемых, обрабатывающие производства, обеспечение электрической энергией, газом и паром, водоснабжение, водоотведение, организация сбора и утилизация отходов</w:t>
      </w:r>
      <w:r w:rsidR="00E53CD1" w:rsidRPr="005A4553">
        <w:rPr>
          <w:rFonts w:ascii="Times New Roman" w:hAnsi="Times New Roman" w:cs="Times New Roman"/>
          <w:sz w:val="24"/>
          <w:szCs w:val="24"/>
        </w:rPr>
        <w:t>)</w:t>
      </w:r>
      <w:r w:rsidRPr="005A4553">
        <w:rPr>
          <w:rFonts w:ascii="Times New Roman" w:hAnsi="Times New Roman" w:cs="Times New Roman"/>
          <w:sz w:val="24"/>
          <w:szCs w:val="24"/>
        </w:rPr>
        <w:t>, сельское хозяйство;</w:t>
      </w:r>
      <w:bookmarkEnd w:id="3"/>
    </w:p>
    <w:p w:rsidR="00184D70" w:rsidRPr="005A4553" w:rsidRDefault="003F2945">
      <w:pPr>
        <w:pStyle w:val="ConsPlusNormal"/>
        <w:ind w:firstLine="709"/>
        <w:jc w:val="both"/>
        <w:outlineLvl w:val="1"/>
        <w:rPr>
          <w:rFonts w:ascii="Times New Roman" w:hAnsi="Times New Roman" w:cs="Times New Roman"/>
          <w:sz w:val="24"/>
          <w:szCs w:val="24"/>
        </w:rPr>
      </w:pPr>
      <w:bookmarkStart w:id="4" w:name="_Toc74060144"/>
      <w:r w:rsidRPr="005A4553">
        <w:rPr>
          <w:rFonts w:ascii="Times New Roman" w:hAnsi="Times New Roman" w:cs="Times New Roman"/>
          <w:sz w:val="24"/>
          <w:szCs w:val="24"/>
        </w:rPr>
        <w:t>- второй по площади субъект Российской Федерации с наличием одной из крупнейших рек мира – Енисея и его притоков;</w:t>
      </w:r>
      <w:bookmarkEnd w:id="4"/>
    </w:p>
    <w:p w:rsidR="00184D70" w:rsidRPr="005A4553" w:rsidRDefault="003F2945">
      <w:pPr>
        <w:pStyle w:val="ConsPlusNormal"/>
        <w:ind w:firstLine="709"/>
        <w:jc w:val="both"/>
        <w:outlineLvl w:val="1"/>
        <w:rPr>
          <w:rFonts w:ascii="Times New Roman" w:hAnsi="Times New Roman" w:cs="Times New Roman"/>
          <w:sz w:val="24"/>
          <w:szCs w:val="24"/>
        </w:rPr>
      </w:pPr>
      <w:bookmarkStart w:id="5" w:name="_Toc74060145"/>
      <w:r w:rsidRPr="005A4553">
        <w:rPr>
          <w:rFonts w:ascii="Times New Roman" w:hAnsi="Times New Roman" w:cs="Times New Roman"/>
          <w:sz w:val="24"/>
          <w:szCs w:val="24"/>
        </w:rPr>
        <w:t xml:space="preserve">- крайне неравномерное распределение ареалов образования ТКО: если средняя плотность населения по региону составляет </w:t>
      </w:r>
      <w:r w:rsidR="002309F2" w:rsidRPr="005A4553">
        <w:rPr>
          <w:rFonts w:ascii="Times New Roman" w:hAnsi="Times New Roman" w:cs="Times New Roman"/>
          <w:sz w:val="24"/>
          <w:szCs w:val="24"/>
        </w:rPr>
        <w:t>1</w:t>
      </w:r>
      <w:r w:rsidR="0004631C">
        <w:rPr>
          <w:rFonts w:ascii="Times New Roman" w:hAnsi="Times New Roman" w:cs="Times New Roman"/>
          <w:sz w:val="24"/>
          <w:szCs w:val="24"/>
        </w:rPr>
        <w:t>,</w:t>
      </w:r>
      <w:r w:rsidR="002309F2" w:rsidRPr="005A4553">
        <w:rPr>
          <w:rFonts w:ascii="Times New Roman" w:hAnsi="Times New Roman" w:cs="Times New Roman"/>
          <w:sz w:val="24"/>
          <w:szCs w:val="24"/>
        </w:rPr>
        <w:t>2</w:t>
      </w:r>
      <w:r w:rsidRPr="005A4553">
        <w:rPr>
          <w:rFonts w:ascii="Times New Roman" w:hAnsi="Times New Roman" w:cs="Times New Roman"/>
          <w:sz w:val="24"/>
          <w:szCs w:val="24"/>
        </w:rPr>
        <w:t xml:space="preserve"> </w:t>
      </w:r>
      <w:r w:rsidR="0004631C" w:rsidRPr="0004631C">
        <w:rPr>
          <w:rFonts w:ascii="Times New Roman" w:hAnsi="Times New Roman" w:cs="Times New Roman"/>
          <w:sz w:val="24"/>
          <w:szCs w:val="24"/>
        </w:rPr>
        <w:t>чел./км</w:t>
      </w:r>
      <w:r w:rsidR="0004631C" w:rsidRPr="0004631C">
        <w:rPr>
          <w:rFonts w:ascii="Times New Roman" w:hAnsi="Times New Roman" w:cs="Times New Roman"/>
          <w:sz w:val="24"/>
          <w:szCs w:val="24"/>
          <w:vertAlign w:val="superscript"/>
        </w:rPr>
        <w:t>2</w:t>
      </w:r>
      <w:r w:rsidRPr="005A4553">
        <w:rPr>
          <w:rFonts w:ascii="Times New Roman" w:hAnsi="Times New Roman" w:cs="Times New Roman"/>
          <w:sz w:val="24"/>
          <w:szCs w:val="24"/>
        </w:rPr>
        <w:t>, то плотность населе</w:t>
      </w:r>
      <w:r w:rsidR="00DF26A9" w:rsidRPr="005A4553">
        <w:rPr>
          <w:rFonts w:ascii="Times New Roman" w:hAnsi="Times New Roman" w:cs="Times New Roman"/>
          <w:sz w:val="24"/>
          <w:szCs w:val="24"/>
        </w:rPr>
        <w:t xml:space="preserve">ния в г. </w:t>
      </w:r>
      <w:r w:rsidR="00DF26A9" w:rsidRPr="0004631C">
        <w:rPr>
          <w:rFonts w:ascii="Times New Roman" w:hAnsi="Times New Roman" w:cs="Times New Roman"/>
          <w:sz w:val="24"/>
          <w:szCs w:val="24"/>
        </w:rPr>
        <w:t xml:space="preserve">Красноярск составляет </w:t>
      </w:r>
      <w:r w:rsidR="002309F2" w:rsidRPr="0004631C">
        <w:rPr>
          <w:rFonts w:ascii="Times New Roman" w:hAnsi="Times New Roman" w:cs="Times New Roman"/>
          <w:sz w:val="24"/>
          <w:szCs w:val="24"/>
        </w:rPr>
        <w:t>3</w:t>
      </w:r>
      <w:r w:rsidR="00DF26A9" w:rsidRPr="0004631C">
        <w:rPr>
          <w:rFonts w:ascii="Times New Roman" w:hAnsi="Times New Roman" w:cs="Times New Roman"/>
          <w:sz w:val="24"/>
          <w:szCs w:val="24"/>
        </w:rPr>
        <w:t> </w:t>
      </w:r>
      <w:r w:rsidR="002309F2" w:rsidRPr="0004631C">
        <w:rPr>
          <w:rFonts w:ascii="Times New Roman" w:hAnsi="Times New Roman" w:cs="Times New Roman"/>
          <w:sz w:val="24"/>
          <w:szCs w:val="24"/>
        </w:rPr>
        <w:t>408</w:t>
      </w:r>
      <w:r w:rsidRPr="0004631C">
        <w:rPr>
          <w:rFonts w:ascii="Times New Roman" w:hAnsi="Times New Roman" w:cs="Times New Roman"/>
          <w:sz w:val="24"/>
          <w:szCs w:val="24"/>
        </w:rPr>
        <w:t xml:space="preserve"> </w:t>
      </w:r>
      <w:r w:rsidR="0004631C" w:rsidRPr="0004631C">
        <w:rPr>
          <w:rFonts w:ascii="Times New Roman" w:hAnsi="Times New Roman" w:cs="Times New Roman"/>
          <w:sz w:val="24"/>
          <w:szCs w:val="24"/>
        </w:rPr>
        <w:t>чел./км</w:t>
      </w:r>
      <w:r w:rsidR="0004631C" w:rsidRPr="0004631C">
        <w:rPr>
          <w:rFonts w:ascii="Times New Roman" w:hAnsi="Times New Roman" w:cs="Times New Roman"/>
          <w:sz w:val="24"/>
          <w:szCs w:val="24"/>
          <w:vertAlign w:val="superscript"/>
        </w:rPr>
        <w:t>2</w:t>
      </w:r>
      <w:r w:rsidRPr="0004631C">
        <w:rPr>
          <w:rFonts w:ascii="Times New Roman" w:hAnsi="Times New Roman" w:cs="Times New Roman"/>
          <w:sz w:val="24"/>
          <w:szCs w:val="24"/>
        </w:rPr>
        <w:t>.</w:t>
      </w:r>
      <w:bookmarkEnd w:id="5"/>
    </w:p>
    <w:p w:rsidR="00184D70" w:rsidRPr="005A4553" w:rsidRDefault="003F2945">
      <w:pPr>
        <w:pStyle w:val="ConsPlusNormal"/>
        <w:ind w:firstLine="709"/>
        <w:jc w:val="both"/>
        <w:outlineLvl w:val="1"/>
        <w:rPr>
          <w:rFonts w:ascii="Times New Roman" w:hAnsi="Times New Roman" w:cs="Times New Roman"/>
          <w:sz w:val="24"/>
          <w:szCs w:val="24"/>
        </w:rPr>
      </w:pPr>
      <w:bookmarkStart w:id="6" w:name="_Toc74060146"/>
      <w:r w:rsidRPr="005A4553">
        <w:rPr>
          <w:rFonts w:ascii="Times New Roman" w:hAnsi="Times New Roman" w:cs="Times New Roman"/>
          <w:sz w:val="24"/>
          <w:szCs w:val="24"/>
        </w:rPr>
        <w:t>По густоте автомобильных и железных дорог общего пользования Красноярский край занимает одно из пос</w:t>
      </w:r>
      <w:bookmarkStart w:id="7" w:name="_GoBack"/>
      <w:bookmarkEnd w:id="7"/>
      <w:r w:rsidRPr="005A4553">
        <w:rPr>
          <w:rFonts w:ascii="Times New Roman" w:hAnsi="Times New Roman" w:cs="Times New Roman"/>
          <w:sz w:val="24"/>
          <w:szCs w:val="24"/>
        </w:rPr>
        <w:t xml:space="preserve">ледних мест как в России, так и в Сибирском федеральном округе. Низкое значение этих показателей объясняется тем, что большую часть площади Красноярского края составляют Таймырский Долгано-Ненецкий и Эвенкийский муниципальные районы, где транспорт развит очень слабо. Однако даже если скорректировать этот показатель без учета этих округов, </w:t>
      </w:r>
      <w:r w:rsidRPr="005A4553">
        <w:rPr>
          <w:rFonts w:ascii="Times New Roman" w:hAnsi="Times New Roman" w:cs="Times New Roman"/>
          <w:sz w:val="24"/>
          <w:szCs w:val="24"/>
        </w:rPr>
        <w:lastRenderedPageBreak/>
        <w:t>полученное значение будет гораздо ниже среднероссийского уровня и большинства регионов Сибирского федерального округа.</w:t>
      </w:r>
      <w:bookmarkEnd w:id="6"/>
    </w:p>
    <w:p w:rsidR="00184D70" w:rsidRPr="005A4553" w:rsidRDefault="00184D70">
      <w:pPr>
        <w:pStyle w:val="ConsPlusNormal"/>
        <w:jc w:val="both"/>
        <w:outlineLvl w:val="1"/>
        <w:rPr>
          <w:rFonts w:ascii="Times New Roman" w:hAnsi="Times New Roman" w:cs="Times New Roman"/>
          <w:sz w:val="24"/>
          <w:szCs w:val="24"/>
        </w:rPr>
      </w:pPr>
    </w:p>
    <w:p w:rsidR="00184D70" w:rsidRPr="005A4553" w:rsidRDefault="003F2945" w:rsidP="00A57974">
      <w:pPr>
        <w:pStyle w:val="ConsPlusNormal"/>
        <w:jc w:val="both"/>
        <w:outlineLvl w:val="1"/>
        <w:rPr>
          <w:rFonts w:ascii="Times New Roman" w:hAnsi="Times New Roman" w:cs="Times New Roman"/>
          <w:b/>
          <w:sz w:val="24"/>
          <w:szCs w:val="24"/>
        </w:rPr>
      </w:pPr>
      <w:bookmarkStart w:id="8" w:name="_Toc74060147"/>
      <w:r w:rsidRPr="005A4553">
        <w:rPr>
          <w:rFonts w:ascii="Times New Roman" w:hAnsi="Times New Roman" w:cs="Times New Roman"/>
          <w:b/>
          <w:sz w:val="24"/>
          <w:szCs w:val="24"/>
        </w:rPr>
        <w:t>2.2. Краткий анализ факторов развития Красноярского края, оказывающих влияние на развитие системы обращения с отходами на территории Красноярского края</w:t>
      </w:r>
      <w:bookmarkEnd w:id="8"/>
    </w:p>
    <w:p w:rsidR="00853504" w:rsidRPr="005A4553" w:rsidRDefault="00853504" w:rsidP="00853504">
      <w:pPr>
        <w:spacing w:after="0" w:line="240" w:lineRule="auto"/>
        <w:jc w:val="both"/>
        <w:rPr>
          <w:rFonts w:ascii="Times New Roman" w:hAnsi="Times New Roman" w:cs="Times New Roman"/>
          <w:sz w:val="24"/>
          <w:szCs w:val="24"/>
        </w:rPr>
      </w:pPr>
    </w:p>
    <w:p w:rsidR="00184D70" w:rsidRPr="005A4553" w:rsidRDefault="003F2945">
      <w:pPr>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К факторам развития региона, оказывающим влияние на развитие системы обращения с отходами на территории Красноярского края, можно отнести широкий спектр факторов экономического, географического, экологического характера.</w:t>
      </w:r>
    </w:p>
    <w:p w:rsidR="00184D70" w:rsidRPr="005A4553" w:rsidRDefault="003F2945">
      <w:pPr>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Климатические факторы, включая температурные характеристики, почвенный состав, особенности гидрогеологического устройства, наличие в регионе национальных парков и заповедников, оказывают глобальное влияние на ситуацию развития отрасли обращения с отходами в регионе. Расположение рек и водоемов учитывается при планировании маршрутов вывоза ТКО, температурные и почвенные характеристики, в числе прочих факторов, влияют на выбор участков строительства объектов инфраструктуры по обращению с отходами.</w:t>
      </w:r>
    </w:p>
    <w:p w:rsidR="00184D70" w:rsidRPr="005A4553" w:rsidRDefault="003F2945">
      <w:pPr>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Красноярский край расположен в основном в пределах Восточной Сибири, в бассейне р. Енисей. Вдоль левого берега р. Енисея располагается низменная долина, а вдоль правого – Среднесибирское плоскогорье, высота которого достигает 500</w:t>
      </w:r>
      <w:r w:rsidR="00DF26A9" w:rsidRPr="005A4553">
        <w:rPr>
          <w:rFonts w:ascii="Times New Roman" w:hAnsi="Times New Roman" w:cs="Times New Roman"/>
          <w:sz w:val="24"/>
          <w:szCs w:val="24"/>
        </w:rPr>
        <w:t> </w:t>
      </w:r>
      <w:r w:rsidRPr="005A4553">
        <w:rPr>
          <w:rFonts w:ascii="Times New Roman" w:hAnsi="Times New Roman" w:cs="Times New Roman"/>
          <w:sz w:val="24"/>
          <w:szCs w:val="24"/>
        </w:rPr>
        <w:t>-</w:t>
      </w:r>
      <w:r w:rsidR="00DF26A9" w:rsidRPr="005A4553">
        <w:rPr>
          <w:rFonts w:ascii="Times New Roman" w:hAnsi="Times New Roman" w:cs="Times New Roman"/>
          <w:sz w:val="24"/>
          <w:szCs w:val="24"/>
        </w:rPr>
        <w:t> </w:t>
      </w:r>
      <w:r w:rsidRPr="005A4553">
        <w:rPr>
          <w:rFonts w:ascii="Times New Roman" w:hAnsi="Times New Roman" w:cs="Times New Roman"/>
          <w:sz w:val="24"/>
          <w:szCs w:val="24"/>
        </w:rPr>
        <w:t>700 м выше уровня моря. На севере край омывается Карским морем и морем Лаптевых.</w:t>
      </w:r>
    </w:p>
    <w:p w:rsidR="00184D70" w:rsidRPr="005A4553" w:rsidRDefault="003F2945">
      <w:pPr>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Протяжённость территории от севера до горных районов Южной Сибири почти 3</w:t>
      </w:r>
      <w:r w:rsidR="00DF26A9" w:rsidRPr="005A4553">
        <w:rPr>
          <w:rFonts w:ascii="Times New Roman" w:hAnsi="Times New Roman" w:cs="Times New Roman"/>
          <w:sz w:val="24"/>
          <w:szCs w:val="24"/>
        </w:rPr>
        <w:t> </w:t>
      </w:r>
      <w:r w:rsidRPr="005A4553">
        <w:rPr>
          <w:rFonts w:ascii="Times New Roman" w:hAnsi="Times New Roman" w:cs="Times New Roman"/>
          <w:sz w:val="24"/>
          <w:szCs w:val="24"/>
        </w:rPr>
        <w:t>000 км. На территории края в окрестностях озера Виви в Эвенкии расположен географический центр России. Кроме того, на территории края находится мыс Челюскин – крайняя северная точка материковой части России и всей Азии. К Красноярскому краю относятся архипелаг Северная Земля, острова Норденшельда, Вилькицкого, Сибирякова, Диксон и др.</w:t>
      </w:r>
    </w:p>
    <w:p w:rsidR="00184D70" w:rsidRPr="005A4553" w:rsidRDefault="003F2945">
      <w:pPr>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Рельеф Красноярского края разнообразен. На большом протяжении северной части река Енисей проложила долину на стыке двух тектонических структур. С правобережья к долине реки уступами спускается сложенное древними породами Среднесибирское плоскогорье и Енисейский кряж. На левом берегу реки расположена Западно-Сибирская низменность, которая на севере смыкается с обширной Енисейско-Хатангской низменностью, занимающей часть Таймырского полуострова. Юг края занимают горы и межгорные впадины Алтае-Саянской горной страны. Среднесибирское плоскогорье сложено песчаниками, известняками, сланцами, углем, которые во многих местах перекрыты магматическими излияниями – траппами. В северо-западной части плоскогорья поднимается плато Путорана, высоты которого местами превышают 1</w:t>
      </w:r>
      <w:r w:rsidR="00DF26A9" w:rsidRPr="005A4553">
        <w:rPr>
          <w:rFonts w:ascii="Times New Roman" w:hAnsi="Times New Roman" w:cs="Times New Roman"/>
          <w:sz w:val="24"/>
          <w:szCs w:val="24"/>
        </w:rPr>
        <w:t> </w:t>
      </w:r>
      <w:r w:rsidRPr="005A4553">
        <w:rPr>
          <w:rFonts w:ascii="Times New Roman" w:hAnsi="Times New Roman" w:cs="Times New Roman"/>
          <w:sz w:val="24"/>
          <w:szCs w:val="24"/>
        </w:rPr>
        <w:t>600 м, а высшая точка – гора Камень – 1</w:t>
      </w:r>
      <w:r w:rsidR="00DF26A9" w:rsidRPr="005A4553">
        <w:rPr>
          <w:rFonts w:ascii="Times New Roman" w:hAnsi="Times New Roman" w:cs="Times New Roman"/>
          <w:sz w:val="24"/>
          <w:szCs w:val="24"/>
        </w:rPr>
        <w:t> </w:t>
      </w:r>
      <w:r w:rsidRPr="005A4553">
        <w:rPr>
          <w:rFonts w:ascii="Times New Roman" w:hAnsi="Times New Roman" w:cs="Times New Roman"/>
          <w:sz w:val="24"/>
          <w:szCs w:val="24"/>
        </w:rPr>
        <w:t>701 м.</w:t>
      </w:r>
    </w:p>
    <w:p w:rsidR="00184D70" w:rsidRPr="005A4553" w:rsidRDefault="003F2945">
      <w:pPr>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На территории края выделяют арктический, субарктический и умеренный климатические пояса. В связи с большой протяженностью региона климат края очень неоднороден. Средняя температура января составляет от -36°C на севере до -18°C на юге, средняя температура июля составляет от +13°C на севере до +20…+25°C на юге.</w:t>
      </w:r>
    </w:p>
    <w:p w:rsidR="00184D70" w:rsidRPr="005A4553" w:rsidRDefault="003F2945">
      <w:pPr>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В крае выделяют северную, центральную, южную, западную и восточную климатические области. Климат северной части особенно суров. Длительная суровая зима сопровождается сильными ветрами и высокой влажностью. Прохладное северное лето очень коротко. На Таймырском полуострове безморозный период практически отсутствует – почти каждый день температура воздуха может опускаться до ноля и ниже градусов. В равнинной центральной области климат характеризуется относительно жарким и коротким летом, продолжительной холодной зимой, значительными колебаниями температур. Южная часть края отличается теплым летом и умеренной зимой. В западной части края выпадает большее количество осадков.</w:t>
      </w:r>
    </w:p>
    <w:p w:rsidR="00184D70" w:rsidRPr="005A4553" w:rsidRDefault="003F2945">
      <w:pPr>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Самую северную, островную, часть края занимает зона льдов и арктических пустынь. По рельефу это холмисто-грядовая равнина. Зона тундры и лесотундры имеет ширину 1</w:t>
      </w:r>
      <w:r w:rsidR="00DF26A9" w:rsidRPr="005A4553">
        <w:rPr>
          <w:rFonts w:ascii="Times New Roman" w:hAnsi="Times New Roman" w:cs="Times New Roman"/>
          <w:sz w:val="24"/>
          <w:szCs w:val="24"/>
        </w:rPr>
        <w:t> </w:t>
      </w:r>
      <w:r w:rsidRPr="005A4553">
        <w:rPr>
          <w:rFonts w:ascii="Times New Roman" w:hAnsi="Times New Roman" w:cs="Times New Roman"/>
          <w:sz w:val="24"/>
          <w:szCs w:val="24"/>
        </w:rPr>
        <w:t>000</w:t>
      </w:r>
      <w:r w:rsidR="00DF26A9" w:rsidRPr="005A4553">
        <w:rPr>
          <w:rFonts w:ascii="Times New Roman" w:hAnsi="Times New Roman" w:cs="Times New Roman"/>
          <w:sz w:val="24"/>
          <w:szCs w:val="24"/>
        </w:rPr>
        <w:t> </w:t>
      </w:r>
      <w:r w:rsidRPr="005A4553">
        <w:rPr>
          <w:rFonts w:ascii="Times New Roman" w:hAnsi="Times New Roman" w:cs="Times New Roman"/>
          <w:sz w:val="24"/>
          <w:szCs w:val="24"/>
        </w:rPr>
        <w:t>-</w:t>
      </w:r>
      <w:r w:rsidR="00DF26A9" w:rsidRPr="005A4553">
        <w:rPr>
          <w:rFonts w:ascii="Times New Roman" w:hAnsi="Times New Roman" w:cs="Times New Roman"/>
          <w:sz w:val="24"/>
          <w:szCs w:val="24"/>
        </w:rPr>
        <w:t> </w:t>
      </w:r>
      <w:r w:rsidRPr="005A4553">
        <w:rPr>
          <w:rFonts w:ascii="Times New Roman" w:hAnsi="Times New Roman" w:cs="Times New Roman"/>
          <w:sz w:val="24"/>
          <w:szCs w:val="24"/>
        </w:rPr>
        <w:t>1</w:t>
      </w:r>
      <w:r w:rsidR="00DF26A9" w:rsidRPr="005A4553">
        <w:rPr>
          <w:rFonts w:ascii="Times New Roman" w:hAnsi="Times New Roman" w:cs="Times New Roman"/>
          <w:sz w:val="24"/>
          <w:szCs w:val="24"/>
        </w:rPr>
        <w:t> </w:t>
      </w:r>
      <w:r w:rsidRPr="005A4553">
        <w:rPr>
          <w:rFonts w:ascii="Times New Roman" w:hAnsi="Times New Roman" w:cs="Times New Roman"/>
          <w:sz w:val="24"/>
          <w:szCs w:val="24"/>
        </w:rPr>
        <w:t>200 км и включает полуостров Таймыр и горную область Бырранга. Типичная тундра имеет холмистый рельеф с большим количеством озер. Зона тайги занимает значительную часть территории края. Типичная степь расположена на юге края и занимает большую часть Минусинской впадины, Чулымско-Енисейской котловины.</w:t>
      </w:r>
    </w:p>
    <w:p w:rsidR="00184D70" w:rsidRPr="005A4553" w:rsidRDefault="003F2945" w:rsidP="00853504">
      <w:pPr>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lastRenderedPageBreak/>
        <w:t xml:space="preserve">Информация о почвенном фонде Красноярского края </w:t>
      </w:r>
      <w:r w:rsidR="00E53CD1" w:rsidRPr="005A4553">
        <w:rPr>
          <w:rFonts w:ascii="Times New Roman" w:hAnsi="Times New Roman" w:cs="Times New Roman"/>
          <w:sz w:val="24"/>
          <w:szCs w:val="24"/>
        </w:rPr>
        <w:t xml:space="preserve">представлена в Едином государственном реестре почвенных ресурсов России </w:t>
      </w:r>
      <w:r w:rsidR="00853504" w:rsidRPr="005A4553">
        <w:rPr>
          <w:rFonts w:ascii="Times New Roman" w:hAnsi="Times New Roman" w:cs="Times New Roman"/>
          <w:sz w:val="24"/>
          <w:szCs w:val="24"/>
        </w:rPr>
        <w:t>(</w:t>
      </w:r>
      <w:hyperlink r:id="rId9" w:history="1">
        <w:r w:rsidR="00853504" w:rsidRPr="005A4553">
          <w:rPr>
            <w:rStyle w:val="af4"/>
            <w:rFonts w:ascii="Times New Roman" w:hAnsi="Times New Roman" w:cs="Times New Roman"/>
            <w:sz w:val="24"/>
            <w:szCs w:val="24"/>
          </w:rPr>
          <w:t>http://egrpr.esoil.ru/content/adm/adm24.html</w:t>
        </w:r>
      </w:hyperlink>
      <w:r w:rsidR="00E53CD1" w:rsidRPr="005A4553">
        <w:rPr>
          <w:rFonts w:ascii="Times New Roman" w:hAnsi="Times New Roman" w:cs="Times New Roman"/>
          <w:sz w:val="24"/>
          <w:szCs w:val="24"/>
        </w:rPr>
        <w:t>)</w:t>
      </w:r>
      <w:r w:rsidRPr="005A4553">
        <w:rPr>
          <w:rFonts w:ascii="Times New Roman" w:hAnsi="Times New Roman" w:cs="Times New Roman"/>
          <w:sz w:val="24"/>
          <w:szCs w:val="24"/>
        </w:rPr>
        <w:t>.</w:t>
      </w:r>
    </w:p>
    <w:p w:rsidR="00184D70" w:rsidRPr="005A4553" w:rsidRDefault="003F2945" w:rsidP="00853504">
      <w:pPr>
        <w:suppressAutoHyphens/>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 xml:space="preserve">С севера на юг край пересекает река Енисей – самая многоводная река страны. Воды Енисея оказывают отепляющее и опресняющее влияние на Карское море, которое омывает северные территории края наряду с морем Лаптевых. </w:t>
      </w:r>
    </w:p>
    <w:p w:rsidR="00184D70" w:rsidRPr="005A4553" w:rsidRDefault="003F2945" w:rsidP="00853504">
      <w:pPr>
        <w:suppressAutoHyphens/>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 xml:space="preserve">Ежегодно реки края вливают в северные моря около 20 % общего стока рек России. Речная сеть Красноярского края насчитывает более 150 тысяч рек и речек. Крупнейшей рекой является Енисей. Он образуется от слияния Большого Енисея (Бий-Хем) и Малого Енисея (Ка-Хем). Енисей со своими многочисленными притоками, а также реки Пясина, Таймыра, Хатанга, впадающие в Карское море и море Лаптевых, образуют естественную транспортную систему. По территории региона протекают Мана, Туба, Казыр и Кизир, Амыл, Кан, Бирюса, Подкаменная Тунгуска, Нижняя Тунгуска, Ангара, Чулым, Кеть, Кемь и др. </w:t>
      </w:r>
    </w:p>
    <w:p w:rsidR="00184D70" w:rsidRPr="005A4553" w:rsidRDefault="003F2945" w:rsidP="00853504">
      <w:pPr>
        <w:suppressAutoHyphens/>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В крае много озер – их насчитывается более трехсот тысяч. Озеро Таймыр – крупнейшее озеро на севере. Большинство озер расположены на юго-западе края – в Шарыповском районе, а также на юге – в Минусинской котловине.</w:t>
      </w:r>
    </w:p>
    <w:p w:rsidR="00184D70" w:rsidRPr="005A4553" w:rsidRDefault="003F2945" w:rsidP="00853504">
      <w:pPr>
        <w:suppressAutoHyphens/>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Красноярский край занимает второе место в России по запасам лесных ресурсов. Площадь лесного фонда региона составляет 155,6 млн га, или 41,8 % от площади лесного фонда Сибирского федерального округа. На территории края произрастает более 450 видов растений, в том числе промышленно-ценных видов. Более 50% лесов края приходится на лиственницу, около 17</w:t>
      </w:r>
      <w:r w:rsidR="00DF26A9" w:rsidRPr="005A4553">
        <w:rPr>
          <w:rFonts w:ascii="Times New Roman" w:hAnsi="Times New Roman" w:cs="Times New Roman"/>
          <w:sz w:val="24"/>
          <w:szCs w:val="24"/>
        </w:rPr>
        <w:t> </w:t>
      </w:r>
      <w:r w:rsidRPr="005A4553">
        <w:rPr>
          <w:rFonts w:ascii="Times New Roman" w:hAnsi="Times New Roman" w:cs="Times New Roman"/>
          <w:sz w:val="24"/>
          <w:szCs w:val="24"/>
        </w:rPr>
        <w:t>% – на ель и пихту, 12% – на сосну и более 9% – на кедр. На 88% леса состоят из хвойных пород, в том числе здесь находится 30% все</w:t>
      </w:r>
      <w:r w:rsidR="00E53CD1" w:rsidRPr="005A4553">
        <w:rPr>
          <w:rFonts w:ascii="Times New Roman" w:hAnsi="Times New Roman" w:cs="Times New Roman"/>
          <w:sz w:val="24"/>
          <w:szCs w:val="24"/>
        </w:rPr>
        <w:t>х кедровых лесов страны.</w:t>
      </w:r>
    </w:p>
    <w:p w:rsidR="00184D70" w:rsidRPr="005A4553" w:rsidRDefault="003F2945" w:rsidP="00853504">
      <w:pPr>
        <w:suppressAutoHyphens/>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Кроме того, край занимает одно из ведущих мест в России по запасам минеральных ресурсов и полезных ископаемых. В его недрах встречаются нефть, газ, железные руды, уголь, цветные и редкие металлы, нерудные минералы. Всего в крае насчитывается более 1</w:t>
      </w:r>
      <w:r w:rsidR="00DF26A9" w:rsidRPr="005A4553">
        <w:rPr>
          <w:rFonts w:ascii="Times New Roman" w:hAnsi="Times New Roman" w:cs="Times New Roman"/>
          <w:sz w:val="24"/>
          <w:szCs w:val="24"/>
        </w:rPr>
        <w:t> </w:t>
      </w:r>
      <w:r w:rsidRPr="005A4553">
        <w:rPr>
          <w:rFonts w:ascii="Times New Roman" w:hAnsi="Times New Roman" w:cs="Times New Roman"/>
          <w:sz w:val="24"/>
          <w:szCs w:val="24"/>
        </w:rPr>
        <w:t>200 месторождений полезных ископаемых, в том числе 115 месторождений бурого и каменного угля, 193 месторождения торфа, 66 – черных и цветных металлов, 15 – редких и рассеянных элементов, 301 – благородных металлов, 94 месторождения неметаллических полезных ископаемых (абразивов, глин, известняков флюсовых, магнезита, нефелиновых руд, природных облицовочных камней, пьезооптического сырья, формовочного сырья, цветных камней), более 360 месторождений общераспространенных полезных ископаемых (строительного камня, песчано-гравийных смесей, керамзитовых смесей, песка), 119 месторождений пресных подземных вод, 12 минеральных месторождений подземных вод, 34 месторождения углеводородного сырья.</w:t>
      </w:r>
    </w:p>
    <w:p w:rsidR="00184D70" w:rsidRPr="0004631C" w:rsidRDefault="003F2945" w:rsidP="00DF26A9">
      <w:pPr>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 xml:space="preserve">К числу факторов, оказывающих определяющее значения на развитие отрасли по обращению с отходами в регионе, а также на ее планирование и построение долгосрочных стратегий развития отрасли, относится демографическая ситуация в регионе. Особенную важность представляют показатели численности населения в регионе, а также прогноз численности населения и его </w:t>
      </w:r>
      <w:r w:rsidRPr="0004631C">
        <w:rPr>
          <w:rFonts w:ascii="Times New Roman" w:hAnsi="Times New Roman" w:cs="Times New Roman"/>
          <w:sz w:val="24"/>
          <w:szCs w:val="24"/>
        </w:rPr>
        <w:t>точность.</w:t>
      </w:r>
    </w:p>
    <w:p w:rsidR="00DF26A9" w:rsidRPr="005A4553" w:rsidRDefault="003F2945" w:rsidP="000D47A1">
      <w:pPr>
        <w:spacing w:after="0" w:line="240" w:lineRule="auto"/>
        <w:ind w:firstLine="709"/>
        <w:jc w:val="both"/>
        <w:rPr>
          <w:rFonts w:ascii="Times New Roman" w:hAnsi="Times New Roman" w:cs="Times New Roman"/>
          <w:sz w:val="24"/>
          <w:szCs w:val="24"/>
        </w:rPr>
      </w:pPr>
      <w:r w:rsidRPr="0004631C">
        <w:rPr>
          <w:rFonts w:ascii="Times New Roman" w:hAnsi="Times New Roman" w:cs="Times New Roman"/>
          <w:sz w:val="24"/>
          <w:szCs w:val="24"/>
        </w:rPr>
        <w:t xml:space="preserve">Численность постоянного населения Красноярского края на </w:t>
      </w:r>
      <w:r w:rsidR="00853504" w:rsidRPr="0004631C">
        <w:rPr>
          <w:rFonts w:ascii="Times New Roman" w:hAnsi="Times New Roman" w:cs="Times New Roman"/>
          <w:sz w:val="24"/>
          <w:szCs w:val="24"/>
        </w:rPr>
        <w:t>0</w:t>
      </w:r>
      <w:r w:rsidRPr="0004631C">
        <w:rPr>
          <w:rFonts w:ascii="Times New Roman" w:hAnsi="Times New Roman" w:cs="Times New Roman"/>
          <w:sz w:val="24"/>
          <w:szCs w:val="24"/>
        </w:rPr>
        <w:t>1</w:t>
      </w:r>
      <w:r w:rsidR="00853504" w:rsidRPr="0004631C">
        <w:rPr>
          <w:rFonts w:ascii="Times New Roman" w:hAnsi="Times New Roman" w:cs="Times New Roman"/>
          <w:sz w:val="24"/>
          <w:szCs w:val="24"/>
        </w:rPr>
        <w:t>.01.</w:t>
      </w:r>
      <w:r w:rsidRPr="0004631C">
        <w:rPr>
          <w:rFonts w:ascii="Times New Roman" w:hAnsi="Times New Roman" w:cs="Times New Roman"/>
          <w:sz w:val="24"/>
          <w:szCs w:val="24"/>
        </w:rPr>
        <w:t>202</w:t>
      </w:r>
      <w:r w:rsidR="000D47A1" w:rsidRPr="0004631C">
        <w:rPr>
          <w:rFonts w:ascii="Times New Roman" w:hAnsi="Times New Roman" w:cs="Times New Roman"/>
          <w:sz w:val="24"/>
          <w:szCs w:val="24"/>
        </w:rPr>
        <w:t>4</w:t>
      </w:r>
      <w:r w:rsidRPr="0004631C">
        <w:rPr>
          <w:rFonts w:ascii="Times New Roman" w:hAnsi="Times New Roman" w:cs="Times New Roman"/>
          <w:sz w:val="24"/>
          <w:szCs w:val="24"/>
        </w:rPr>
        <w:t xml:space="preserve"> составила 2 8</w:t>
      </w:r>
      <w:r w:rsidR="009B57E8" w:rsidRPr="0004631C">
        <w:rPr>
          <w:rFonts w:ascii="Times New Roman" w:hAnsi="Times New Roman" w:cs="Times New Roman"/>
          <w:sz w:val="24"/>
          <w:szCs w:val="24"/>
        </w:rPr>
        <w:t>4</w:t>
      </w:r>
      <w:r w:rsidR="0004631C" w:rsidRPr="0004631C">
        <w:rPr>
          <w:rFonts w:ascii="Times New Roman" w:hAnsi="Times New Roman" w:cs="Times New Roman"/>
          <w:sz w:val="24"/>
          <w:szCs w:val="24"/>
        </w:rPr>
        <w:t>6</w:t>
      </w:r>
      <w:r w:rsidRPr="0004631C">
        <w:rPr>
          <w:rFonts w:ascii="Times New Roman" w:hAnsi="Times New Roman" w:cs="Times New Roman"/>
          <w:sz w:val="24"/>
          <w:szCs w:val="24"/>
        </w:rPr>
        <w:t> </w:t>
      </w:r>
      <w:r w:rsidR="000D47A1" w:rsidRPr="0004631C">
        <w:rPr>
          <w:rFonts w:ascii="Times New Roman" w:hAnsi="Times New Roman" w:cs="Times New Roman"/>
          <w:sz w:val="24"/>
          <w:szCs w:val="24"/>
        </w:rPr>
        <w:t>120</w:t>
      </w:r>
      <w:r w:rsidRPr="0004631C">
        <w:rPr>
          <w:rFonts w:ascii="Times New Roman" w:hAnsi="Times New Roman" w:cs="Times New Roman"/>
          <w:sz w:val="24"/>
          <w:szCs w:val="24"/>
        </w:rPr>
        <w:t xml:space="preserve"> человек.</w:t>
      </w:r>
      <w:r w:rsidRPr="0004631C">
        <w:rPr>
          <w:rFonts w:ascii="Times New Roman" w:hAnsi="Times New Roman" w:cs="Times New Roman"/>
          <w:sz w:val="24"/>
          <w:szCs w:val="24"/>
          <w:vertAlign w:val="superscript"/>
        </w:rPr>
        <w:t xml:space="preserve"> </w:t>
      </w:r>
      <w:r w:rsidRPr="0004631C">
        <w:rPr>
          <w:rFonts w:ascii="Times New Roman" w:hAnsi="Times New Roman" w:cs="Times New Roman"/>
          <w:sz w:val="24"/>
          <w:szCs w:val="24"/>
        </w:rPr>
        <w:t>По сравнению с 20</w:t>
      </w:r>
      <w:r w:rsidR="009B57E8" w:rsidRPr="0004631C">
        <w:rPr>
          <w:rFonts w:ascii="Times New Roman" w:hAnsi="Times New Roman" w:cs="Times New Roman"/>
          <w:sz w:val="24"/>
          <w:szCs w:val="24"/>
        </w:rPr>
        <w:t>2</w:t>
      </w:r>
      <w:r w:rsidR="00C34743" w:rsidRPr="0004631C">
        <w:rPr>
          <w:rFonts w:ascii="Times New Roman" w:hAnsi="Times New Roman" w:cs="Times New Roman"/>
          <w:sz w:val="24"/>
          <w:szCs w:val="24"/>
        </w:rPr>
        <w:t>2</w:t>
      </w:r>
      <w:r w:rsidRPr="0004631C">
        <w:rPr>
          <w:rFonts w:ascii="Times New Roman" w:hAnsi="Times New Roman" w:cs="Times New Roman"/>
          <w:sz w:val="24"/>
          <w:szCs w:val="24"/>
        </w:rPr>
        <w:t xml:space="preserve"> годом численность населения </w:t>
      </w:r>
      <w:r w:rsidR="00620E62" w:rsidRPr="0004631C">
        <w:rPr>
          <w:rFonts w:ascii="Times New Roman" w:hAnsi="Times New Roman" w:cs="Times New Roman"/>
          <w:sz w:val="24"/>
          <w:szCs w:val="24"/>
        </w:rPr>
        <w:t xml:space="preserve">увеличилось </w:t>
      </w:r>
      <w:r w:rsidRPr="0004631C">
        <w:rPr>
          <w:rFonts w:ascii="Times New Roman" w:hAnsi="Times New Roman" w:cs="Times New Roman"/>
          <w:sz w:val="24"/>
          <w:szCs w:val="24"/>
        </w:rPr>
        <w:t xml:space="preserve">на </w:t>
      </w:r>
      <w:r w:rsidR="00620E62" w:rsidRPr="0004631C">
        <w:rPr>
          <w:rFonts w:ascii="Times New Roman" w:hAnsi="Times New Roman" w:cs="Times New Roman"/>
          <w:sz w:val="24"/>
          <w:szCs w:val="24"/>
        </w:rPr>
        <w:t>575</w:t>
      </w:r>
      <w:r w:rsidRPr="0004631C">
        <w:rPr>
          <w:rFonts w:ascii="Times New Roman" w:hAnsi="Times New Roman" w:cs="Times New Roman"/>
          <w:sz w:val="24"/>
          <w:szCs w:val="24"/>
        </w:rPr>
        <w:t xml:space="preserve"> чел. Плотность населения </w:t>
      </w:r>
      <w:r w:rsidR="002309F2" w:rsidRPr="0004631C">
        <w:rPr>
          <w:rFonts w:ascii="Times New Roman" w:hAnsi="Times New Roman" w:cs="Times New Roman"/>
          <w:sz w:val="24"/>
          <w:szCs w:val="24"/>
        </w:rPr>
        <w:t>–</w:t>
      </w:r>
      <w:r w:rsidRPr="0004631C">
        <w:rPr>
          <w:rFonts w:ascii="Times New Roman" w:hAnsi="Times New Roman" w:cs="Times New Roman"/>
          <w:sz w:val="24"/>
          <w:szCs w:val="24"/>
        </w:rPr>
        <w:t xml:space="preserve"> 1</w:t>
      </w:r>
      <w:r w:rsidR="0004631C" w:rsidRPr="0004631C">
        <w:rPr>
          <w:rFonts w:ascii="Times New Roman" w:hAnsi="Times New Roman" w:cs="Times New Roman"/>
          <w:sz w:val="24"/>
          <w:szCs w:val="24"/>
        </w:rPr>
        <w:t>,</w:t>
      </w:r>
      <w:r w:rsidRPr="0004631C">
        <w:rPr>
          <w:rFonts w:ascii="Times New Roman" w:hAnsi="Times New Roman" w:cs="Times New Roman"/>
          <w:sz w:val="24"/>
          <w:szCs w:val="24"/>
        </w:rPr>
        <w:t>2</w:t>
      </w:r>
      <w:r w:rsidR="002309F2" w:rsidRPr="0004631C">
        <w:rPr>
          <w:rFonts w:ascii="Times New Roman" w:hAnsi="Times New Roman" w:cs="Times New Roman"/>
          <w:sz w:val="24"/>
          <w:szCs w:val="24"/>
        </w:rPr>
        <w:t xml:space="preserve"> </w:t>
      </w:r>
      <w:r w:rsidRPr="0004631C">
        <w:rPr>
          <w:rFonts w:ascii="Times New Roman" w:hAnsi="Times New Roman" w:cs="Times New Roman"/>
          <w:sz w:val="24"/>
          <w:szCs w:val="24"/>
        </w:rPr>
        <w:t>чел./км</w:t>
      </w:r>
      <w:r w:rsidRPr="0004631C">
        <w:rPr>
          <w:rFonts w:ascii="Times New Roman" w:hAnsi="Times New Roman" w:cs="Times New Roman"/>
          <w:sz w:val="24"/>
          <w:szCs w:val="24"/>
          <w:vertAlign w:val="superscript"/>
        </w:rPr>
        <w:t>2</w:t>
      </w:r>
      <w:r w:rsidRPr="0004631C">
        <w:rPr>
          <w:rFonts w:ascii="Times New Roman" w:hAnsi="Times New Roman" w:cs="Times New Roman"/>
          <w:sz w:val="24"/>
          <w:szCs w:val="24"/>
        </w:rPr>
        <w:t xml:space="preserve">. Городское население </w:t>
      </w:r>
      <w:r w:rsidR="00DF26A9" w:rsidRPr="0004631C">
        <w:rPr>
          <w:rFonts w:ascii="Times New Roman" w:hAnsi="Times New Roman" w:cs="Times New Roman"/>
          <w:sz w:val="24"/>
          <w:szCs w:val="24"/>
        </w:rPr>
        <w:t>-</w:t>
      </w:r>
      <w:r w:rsidRPr="0004631C">
        <w:rPr>
          <w:rFonts w:ascii="Times New Roman" w:hAnsi="Times New Roman" w:cs="Times New Roman"/>
          <w:sz w:val="24"/>
          <w:szCs w:val="24"/>
        </w:rPr>
        <w:t xml:space="preserve"> 7</w:t>
      </w:r>
      <w:r w:rsidR="009B57E8" w:rsidRPr="0004631C">
        <w:rPr>
          <w:rFonts w:ascii="Times New Roman" w:hAnsi="Times New Roman" w:cs="Times New Roman"/>
          <w:sz w:val="24"/>
          <w:szCs w:val="24"/>
        </w:rPr>
        <w:t>9</w:t>
      </w:r>
      <w:r w:rsidRPr="0004631C">
        <w:rPr>
          <w:rFonts w:ascii="Times New Roman" w:hAnsi="Times New Roman" w:cs="Times New Roman"/>
          <w:sz w:val="24"/>
          <w:szCs w:val="24"/>
        </w:rPr>
        <w:t>,</w:t>
      </w:r>
      <w:r w:rsidR="0004631C" w:rsidRPr="0004631C">
        <w:rPr>
          <w:rFonts w:ascii="Times New Roman" w:hAnsi="Times New Roman" w:cs="Times New Roman"/>
          <w:sz w:val="24"/>
          <w:szCs w:val="24"/>
        </w:rPr>
        <w:t>17</w:t>
      </w:r>
      <w:r w:rsidRPr="0004631C">
        <w:rPr>
          <w:rFonts w:ascii="Times New Roman" w:hAnsi="Times New Roman" w:cs="Times New Roman"/>
          <w:sz w:val="24"/>
          <w:szCs w:val="24"/>
        </w:rPr>
        <w:t> %</w:t>
      </w:r>
      <w:r w:rsidR="00DF26A9" w:rsidRPr="0004631C">
        <w:rPr>
          <w:rFonts w:ascii="Times New Roman" w:hAnsi="Times New Roman" w:cs="Times New Roman"/>
          <w:sz w:val="24"/>
          <w:szCs w:val="24"/>
        </w:rPr>
        <w:t>.</w:t>
      </w:r>
    </w:p>
    <w:p w:rsidR="00184D70" w:rsidRPr="005A4553" w:rsidRDefault="003F2945" w:rsidP="000D47A1">
      <w:pPr>
        <w:spacing w:after="0" w:line="240" w:lineRule="auto"/>
        <w:ind w:firstLine="709"/>
        <w:jc w:val="both"/>
        <w:rPr>
          <w:rFonts w:ascii="Times New Roman" w:hAnsi="Times New Roman" w:cs="Times New Roman"/>
          <w:sz w:val="24"/>
          <w:szCs w:val="24"/>
        </w:rPr>
      </w:pPr>
      <w:r w:rsidRPr="005A4553">
        <w:rPr>
          <w:rFonts w:ascii="Times New Roman" w:hAnsi="Times New Roman" w:cs="Times New Roman"/>
          <w:sz w:val="24"/>
          <w:szCs w:val="24"/>
        </w:rPr>
        <w:t>Оценка численности постоянного населения</w:t>
      </w:r>
      <w:r w:rsidR="00DF26A9" w:rsidRPr="005A4553">
        <w:rPr>
          <w:rFonts w:ascii="Times New Roman" w:hAnsi="Times New Roman" w:cs="Times New Roman"/>
          <w:sz w:val="24"/>
          <w:szCs w:val="24"/>
        </w:rPr>
        <w:t xml:space="preserve"> по данным сайта Красноярскстат (</w:t>
      </w:r>
      <w:hyperlink r:id="rId10" w:history="1">
        <w:r w:rsidR="00DF26A9" w:rsidRPr="005A4553">
          <w:rPr>
            <w:rStyle w:val="af4"/>
            <w:rFonts w:ascii="Times New Roman" w:hAnsi="Times New Roman" w:cs="Times New Roman"/>
            <w:sz w:val="24"/>
            <w:szCs w:val="24"/>
          </w:rPr>
          <w:t>https://24.rosstat.gov.ru/folder/32970</w:t>
        </w:r>
      </w:hyperlink>
      <w:r w:rsidR="00DF26A9" w:rsidRPr="005A4553">
        <w:rPr>
          <w:rFonts w:ascii="Times New Roman" w:hAnsi="Times New Roman" w:cs="Times New Roman"/>
          <w:sz w:val="24"/>
          <w:szCs w:val="24"/>
        </w:rPr>
        <w:t xml:space="preserve">) </w:t>
      </w:r>
      <w:r w:rsidRPr="005A4553">
        <w:rPr>
          <w:rFonts w:ascii="Times New Roman" w:hAnsi="Times New Roman" w:cs="Times New Roman"/>
          <w:sz w:val="24"/>
          <w:szCs w:val="24"/>
        </w:rPr>
        <w:t xml:space="preserve">на </w:t>
      </w:r>
      <w:r w:rsidR="00853504" w:rsidRPr="005A4553">
        <w:rPr>
          <w:rFonts w:ascii="Times New Roman" w:hAnsi="Times New Roman" w:cs="Times New Roman"/>
          <w:sz w:val="24"/>
          <w:szCs w:val="24"/>
        </w:rPr>
        <w:t>0</w:t>
      </w:r>
      <w:r w:rsidRPr="005A4553">
        <w:rPr>
          <w:rFonts w:ascii="Times New Roman" w:hAnsi="Times New Roman" w:cs="Times New Roman"/>
          <w:sz w:val="24"/>
          <w:szCs w:val="24"/>
        </w:rPr>
        <w:t>1</w:t>
      </w:r>
      <w:r w:rsidR="00853504" w:rsidRPr="005A4553">
        <w:rPr>
          <w:rFonts w:ascii="Times New Roman" w:hAnsi="Times New Roman" w:cs="Times New Roman"/>
          <w:sz w:val="24"/>
          <w:szCs w:val="24"/>
        </w:rPr>
        <w:t>.01.</w:t>
      </w:r>
      <w:r w:rsidRPr="005A4553">
        <w:rPr>
          <w:rFonts w:ascii="Times New Roman" w:hAnsi="Times New Roman" w:cs="Times New Roman"/>
          <w:sz w:val="24"/>
          <w:szCs w:val="24"/>
        </w:rPr>
        <w:t>202</w:t>
      </w:r>
      <w:r w:rsidR="00B74F4B" w:rsidRPr="005A4553">
        <w:rPr>
          <w:rFonts w:ascii="Times New Roman" w:hAnsi="Times New Roman" w:cs="Times New Roman"/>
          <w:sz w:val="24"/>
          <w:szCs w:val="24"/>
        </w:rPr>
        <w:t>4</w:t>
      </w:r>
      <w:r w:rsidRPr="005A4553">
        <w:rPr>
          <w:rFonts w:ascii="Times New Roman" w:hAnsi="Times New Roman" w:cs="Times New Roman"/>
          <w:sz w:val="24"/>
          <w:szCs w:val="24"/>
        </w:rPr>
        <w:t xml:space="preserve"> и в среднем за 202</w:t>
      </w:r>
      <w:r w:rsidR="00B74F4B" w:rsidRPr="005A4553">
        <w:rPr>
          <w:rFonts w:ascii="Times New Roman" w:hAnsi="Times New Roman" w:cs="Times New Roman"/>
          <w:sz w:val="24"/>
          <w:szCs w:val="24"/>
        </w:rPr>
        <w:t>3</w:t>
      </w:r>
      <w:r w:rsidRPr="005A4553">
        <w:rPr>
          <w:rFonts w:ascii="Times New Roman" w:hAnsi="Times New Roman" w:cs="Times New Roman"/>
          <w:sz w:val="24"/>
          <w:szCs w:val="24"/>
        </w:rPr>
        <w:t xml:space="preserve"> год по городским и муниципальным районам</w:t>
      </w:r>
      <w:r w:rsidR="00DF26A9" w:rsidRPr="005A4553">
        <w:rPr>
          <w:rFonts w:ascii="Times New Roman" w:hAnsi="Times New Roman" w:cs="Times New Roman"/>
          <w:sz w:val="24"/>
          <w:szCs w:val="24"/>
        </w:rPr>
        <w:t xml:space="preserve"> и округам</w:t>
      </w:r>
      <w:r w:rsidRPr="005A4553">
        <w:rPr>
          <w:rFonts w:ascii="Times New Roman" w:hAnsi="Times New Roman" w:cs="Times New Roman"/>
          <w:sz w:val="24"/>
          <w:szCs w:val="24"/>
        </w:rPr>
        <w:t xml:space="preserve"> Красноярского края приведена в таблице 2</w:t>
      </w:r>
      <w:r w:rsidR="00853504" w:rsidRPr="005A4553">
        <w:rPr>
          <w:rFonts w:ascii="Times New Roman" w:hAnsi="Times New Roman" w:cs="Times New Roman"/>
          <w:sz w:val="24"/>
          <w:szCs w:val="24"/>
        </w:rPr>
        <w:t>.</w:t>
      </w:r>
      <w:r w:rsidR="005A4553">
        <w:rPr>
          <w:rFonts w:ascii="Times New Roman" w:hAnsi="Times New Roman" w:cs="Times New Roman"/>
          <w:sz w:val="24"/>
          <w:szCs w:val="24"/>
        </w:rPr>
        <w:t>1</w:t>
      </w:r>
      <w:r w:rsidRPr="005A4553">
        <w:rPr>
          <w:rFonts w:ascii="Times New Roman" w:hAnsi="Times New Roman" w:cs="Times New Roman"/>
          <w:sz w:val="24"/>
          <w:szCs w:val="24"/>
        </w:rPr>
        <w:t>.</w:t>
      </w:r>
    </w:p>
    <w:p w:rsidR="00184D70" w:rsidRPr="005A4553" w:rsidRDefault="00184D70" w:rsidP="000D47A1">
      <w:pPr>
        <w:spacing w:after="0" w:line="240" w:lineRule="auto"/>
        <w:jc w:val="both"/>
        <w:rPr>
          <w:rFonts w:ascii="Times New Roman" w:hAnsi="Times New Roman" w:cs="Times New Roman"/>
          <w:sz w:val="24"/>
          <w:szCs w:val="24"/>
        </w:rPr>
      </w:pPr>
    </w:p>
    <w:p w:rsidR="00184D70" w:rsidRPr="005A4553" w:rsidRDefault="003F2945" w:rsidP="000D47A1">
      <w:pPr>
        <w:pStyle w:val="af7"/>
        <w:spacing w:after="0"/>
        <w:jc w:val="both"/>
        <w:rPr>
          <w:i w:val="0"/>
          <w:szCs w:val="24"/>
        </w:rPr>
      </w:pPr>
      <w:r w:rsidRPr="005A4553">
        <w:rPr>
          <w:i w:val="0"/>
          <w:szCs w:val="24"/>
        </w:rPr>
        <w:t xml:space="preserve">Таблица </w:t>
      </w:r>
      <w:r w:rsidR="00853504" w:rsidRPr="005A4553">
        <w:rPr>
          <w:i w:val="0"/>
          <w:szCs w:val="24"/>
        </w:rPr>
        <w:t>2.</w:t>
      </w:r>
      <w:r w:rsidR="009C796C" w:rsidRPr="005A4553">
        <w:rPr>
          <w:i w:val="0"/>
          <w:szCs w:val="24"/>
        </w:rPr>
        <w:t>1</w:t>
      </w:r>
      <w:r w:rsidRPr="005A4553">
        <w:rPr>
          <w:i w:val="0"/>
          <w:szCs w:val="24"/>
        </w:rPr>
        <w:t xml:space="preserve"> – Численность постоянного населения по городским округам и муниципальным районам</w:t>
      </w:r>
      <w:r w:rsidR="00DF26A9" w:rsidRPr="005A4553">
        <w:rPr>
          <w:i w:val="0"/>
          <w:szCs w:val="24"/>
        </w:rPr>
        <w:t xml:space="preserve"> и округам</w:t>
      </w:r>
      <w:r w:rsidRPr="005A4553">
        <w:rPr>
          <w:i w:val="0"/>
          <w:szCs w:val="24"/>
        </w:rPr>
        <w:t xml:space="preserve"> Красноярского края, человек</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0"/>
        <w:gridCol w:w="1919"/>
        <w:gridCol w:w="2012"/>
      </w:tblGrid>
      <w:tr w:rsidR="000D47A1" w:rsidRPr="005A4553" w:rsidTr="005A4553">
        <w:trPr>
          <w:trHeight w:val="70"/>
          <w:tblHeader/>
        </w:trPr>
        <w:tc>
          <w:tcPr>
            <w:tcW w:w="6150" w:type="dxa"/>
            <w:vMerge w:val="restart"/>
            <w:shd w:val="clear" w:color="auto" w:fill="auto"/>
            <w:vAlign w:val="bottom"/>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p>
        </w:tc>
        <w:tc>
          <w:tcPr>
            <w:tcW w:w="3931" w:type="dxa"/>
            <w:gridSpan w:val="2"/>
            <w:shd w:val="clear" w:color="auto" w:fill="auto"/>
            <w:vAlign w:val="center"/>
            <w:hideMark/>
          </w:tcPr>
          <w:p w:rsidR="000D47A1" w:rsidRPr="005A4553" w:rsidRDefault="000D47A1" w:rsidP="000D47A1">
            <w:pPr>
              <w:spacing w:after="0" w:line="240" w:lineRule="auto"/>
              <w:jc w:val="center"/>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Численность</w:t>
            </w:r>
          </w:p>
          <w:p w:rsidR="000D47A1" w:rsidRPr="005A4553" w:rsidRDefault="000D47A1" w:rsidP="000D47A1">
            <w:pPr>
              <w:spacing w:after="0" w:line="240" w:lineRule="auto"/>
              <w:jc w:val="center"/>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постоянного населения</w:t>
            </w:r>
          </w:p>
        </w:tc>
      </w:tr>
      <w:tr w:rsidR="000D47A1" w:rsidRPr="005A4553" w:rsidTr="005A4553">
        <w:trPr>
          <w:trHeight w:val="70"/>
          <w:tblHeader/>
        </w:trPr>
        <w:tc>
          <w:tcPr>
            <w:tcW w:w="6150" w:type="dxa"/>
            <w:vMerge/>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p>
        </w:tc>
        <w:tc>
          <w:tcPr>
            <w:tcW w:w="1919" w:type="dxa"/>
            <w:shd w:val="clear" w:color="auto" w:fill="auto"/>
            <w:vAlign w:val="center"/>
            <w:hideMark/>
          </w:tcPr>
          <w:p w:rsidR="000D47A1" w:rsidRPr="005A4553" w:rsidRDefault="000D47A1" w:rsidP="000D47A1">
            <w:pPr>
              <w:spacing w:after="0" w:line="240" w:lineRule="auto"/>
              <w:jc w:val="center"/>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на 1 января 2024 г.</w:t>
            </w:r>
          </w:p>
        </w:tc>
        <w:tc>
          <w:tcPr>
            <w:tcW w:w="2012" w:type="dxa"/>
            <w:shd w:val="clear" w:color="auto" w:fill="auto"/>
            <w:vAlign w:val="center"/>
            <w:hideMark/>
          </w:tcPr>
          <w:p w:rsidR="000D47A1" w:rsidRPr="005A4553" w:rsidRDefault="000D47A1" w:rsidP="000D47A1">
            <w:pPr>
              <w:spacing w:after="0" w:line="240" w:lineRule="auto"/>
              <w:jc w:val="center"/>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в среднем за 2023 г.</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b/>
                <w:bCs/>
                <w:sz w:val="20"/>
                <w:szCs w:val="20"/>
                <w:lang w:eastAsia="ru-RU"/>
              </w:rPr>
            </w:pPr>
            <w:r w:rsidRPr="005A4553">
              <w:rPr>
                <w:rFonts w:ascii="Times New Roman" w:eastAsia="Times New Roman" w:hAnsi="Times New Roman" w:cs="Times New Roman"/>
                <w:b/>
                <w:bCs/>
                <w:sz w:val="20"/>
                <w:szCs w:val="20"/>
                <w:lang w:eastAsia="ru-RU"/>
              </w:rPr>
              <w:t>Всё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b/>
                <w:bCs/>
                <w:sz w:val="20"/>
                <w:szCs w:val="20"/>
                <w:lang w:eastAsia="ru-RU"/>
              </w:rPr>
            </w:pPr>
            <w:r w:rsidRPr="005A4553">
              <w:rPr>
                <w:rFonts w:ascii="Times New Roman" w:eastAsia="Times New Roman" w:hAnsi="Times New Roman" w:cs="Times New Roman"/>
                <w:b/>
                <w:bCs/>
                <w:sz w:val="20"/>
                <w:szCs w:val="20"/>
                <w:lang w:eastAsia="ru-RU"/>
              </w:rPr>
              <w:t>2 846 120</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b/>
                <w:bCs/>
                <w:sz w:val="20"/>
                <w:szCs w:val="20"/>
                <w:lang w:eastAsia="ru-RU"/>
              </w:rPr>
            </w:pPr>
            <w:r w:rsidRPr="005A4553">
              <w:rPr>
                <w:rFonts w:ascii="Times New Roman" w:eastAsia="Times New Roman" w:hAnsi="Times New Roman" w:cs="Times New Roman"/>
                <w:b/>
                <w:bCs/>
                <w:sz w:val="20"/>
                <w:szCs w:val="20"/>
                <w:lang w:eastAsia="ru-RU"/>
              </w:rPr>
              <w:t>2 845 832</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2 270 252</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2 267 480</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575 868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578 352</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Красноярск</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1 206 237</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1 201 948</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lastRenderedPageBreak/>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1 205 473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1 201 193</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764</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755</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Ачинск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101 043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101 214</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Боготол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17 509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17 675</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Бородино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14 967</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14 976</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Дивногорск</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31 561</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31 640</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27 416</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27 548</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4 145</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4 092</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Енисейск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17 843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17 749</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Железногорск (ЗАТО)</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88 213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88 463</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86 278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86 492</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1 935</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1 971</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Зеленогорск (ЗАТО)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52 913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53 157</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Канск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85 587</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85 811</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Лесосибирск</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58 714</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58 960</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58 713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58 959</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Минусинск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71 318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71 555</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Назарово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44 261</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44 511</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Норильск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177 427</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176 447</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Сосновоборск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40 913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40 766</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город Шарыпово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40 739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40 881</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поселок Кедровый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3 769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3 799</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Городской округ поселок Солнечный (ЗАТО) - 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8 398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8 390</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Пировский муниципальный округ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5 747</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5 802</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Тюхтетский муниципальный округ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7 536</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7 610</w:t>
            </w:r>
          </w:p>
        </w:tc>
      </w:tr>
      <w:tr w:rsidR="000D47A1" w:rsidRPr="005A4553" w:rsidTr="000D47A1">
        <w:trPr>
          <w:trHeight w:val="13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Шарыповский муниципальный округ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11 390</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11 550</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Абанский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17 763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17 915</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Ачинский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13 043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13 063</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Балахтинский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17 854</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17 966</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6 919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6 937</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10 935</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11 029</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Березовский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40 429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40 118</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18 779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18 823</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21 650</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21 295</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Бирилюсский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7 924</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8 030</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Боготольский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7 659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7 746</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Богучанский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42 225</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42 343</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Большемуртинский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13 529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13 617</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6 950</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6 995</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6 579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6 622</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Большеулуйский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6 681</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6 763</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Дзержинский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11 389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11 489</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Емельяновский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55 572</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54 794</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15 630</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15 582</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39 942</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39 212</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Енисейский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21 238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21 352</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3 499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3 521</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17 739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17 831</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Ермаковский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17 423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17 503</w:t>
            </w:r>
          </w:p>
        </w:tc>
      </w:tr>
      <w:tr w:rsidR="000D47A1" w:rsidRPr="005A4553" w:rsidTr="000D47A1">
        <w:trPr>
          <w:trHeight w:val="12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Идринский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10 295</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10 396</w:t>
            </w:r>
          </w:p>
        </w:tc>
      </w:tr>
      <w:tr w:rsidR="000D47A1" w:rsidRPr="005A4553" w:rsidTr="000D47A1">
        <w:trPr>
          <w:trHeight w:val="224"/>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Иланский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22 528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22 741</w:t>
            </w:r>
          </w:p>
        </w:tc>
      </w:tr>
      <w:tr w:rsidR="000D47A1" w:rsidRPr="005A4553" w:rsidTr="000D47A1">
        <w:trPr>
          <w:trHeight w:val="172"/>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15 587</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15 670</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6 941</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7 071</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Ирбейский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12 610</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12 741</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Казачинский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8 558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8 607</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Канский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21 186</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21 320</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lastRenderedPageBreak/>
              <w:t>Каратузский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13 157</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13 262</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Кежемский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16 559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16 738</w:t>
            </w:r>
          </w:p>
        </w:tc>
      </w:tr>
      <w:tr w:rsidR="000D47A1" w:rsidRPr="005A4553" w:rsidTr="000D47A1">
        <w:trPr>
          <w:trHeight w:val="162"/>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12 871</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12 980</w:t>
            </w:r>
          </w:p>
        </w:tc>
      </w:tr>
      <w:tr w:rsidR="000D47A1" w:rsidRPr="005A4553" w:rsidTr="000D47A1">
        <w:trPr>
          <w:trHeight w:val="138"/>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3 688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3 758</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Козульский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11 808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11 904</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6 196</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6 226</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5 612</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5 678</w:t>
            </w:r>
          </w:p>
        </w:tc>
      </w:tr>
      <w:tr w:rsidR="000D47A1" w:rsidRPr="005A4553" w:rsidTr="000D47A1">
        <w:trPr>
          <w:trHeight w:val="10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Краснотуранский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12 848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12 919</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Курагинский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39 269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39 485</w:t>
            </w:r>
          </w:p>
        </w:tc>
      </w:tr>
      <w:tr w:rsidR="000D47A1" w:rsidRPr="005A4553" w:rsidTr="000D47A1">
        <w:trPr>
          <w:trHeight w:val="166"/>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22 246</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22 407</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17 023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17 078</w:t>
            </w:r>
          </w:p>
        </w:tc>
      </w:tr>
      <w:tr w:rsidR="000D47A1" w:rsidRPr="005A4553" w:rsidTr="000D47A1">
        <w:trPr>
          <w:trHeight w:val="76"/>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Манский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13 436</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13 512</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Минусинский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23 938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23 977</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Мотыгинский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12 009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12 108</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6 723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6 744</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5 286</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5 364</w:t>
            </w:r>
          </w:p>
        </w:tc>
      </w:tr>
      <w:tr w:rsidR="000D47A1" w:rsidRPr="005A4553" w:rsidTr="000D47A1">
        <w:trPr>
          <w:trHeight w:val="156"/>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Назаровский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20 200</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20 380</w:t>
            </w:r>
          </w:p>
        </w:tc>
      </w:tr>
      <w:tr w:rsidR="000D47A1" w:rsidRPr="005A4553" w:rsidTr="000D47A1">
        <w:trPr>
          <w:trHeight w:val="104"/>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Нижнеингашский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23 480</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23 704</w:t>
            </w:r>
          </w:p>
        </w:tc>
      </w:tr>
      <w:tr w:rsidR="000D47A1" w:rsidRPr="005A4553" w:rsidTr="000D47A1">
        <w:trPr>
          <w:trHeight w:val="8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13 276</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13 376</w:t>
            </w:r>
          </w:p>
        </w:tc>
      </w:tr>
      <w:tr w:rsidR="000D47A1" w:rsidRPr="005A4553" w:rsidTr="000D47A1">
        <w:trPr>
          <w:trHeight w:val="169"/>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10 204</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10 328</w:t>
            </w:r>
          </w:p>
        </w:tc>
      </w:tr>
      <w:tr w:rsidR="000D47A1" w:rsidRPr="005A4553" w:rsidTr="000D47A1">
        <w:trPr>
          <w:trHeight w:val="132"/>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Новоселовский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10 619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10 734</w:t>
            </w:r>
          </w:p>
        </w:tc>
      </w:tr>
      <w:tr w:rsidR="000D47A1" w:rsidRPr="005A4553" w:rsidTr="000D47A1">
        <w:trPr>
          <w:trHeight w:val="94"/>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Партизанский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7 989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8 050</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Рыбинский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29 400</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29 646</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15 155</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15 276</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14 245</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14 370</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Саянский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9 056</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9 117</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Северо-Енисейский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8 308</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8 400</w:t>
            </w:r>
          </w:p>
        </w:tc>
      </w:tr>
      <w:tr w:rsidR="000D47A1" w:rsidRPr="005A4553" w:rsidTr="000D47A1">
        <w:trPr>
          <w:trHeight w:val="136"/>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5 959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5 978</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2 349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2 422</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Сухобузимский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18 911</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19 023</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Таймырский Долгано-Ненецкий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29 609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29 749</w:t>
            </w:r>
          </w:p>
        </w:tc>
      </w:tr>
      <w:tr w:rsidR="000D47A1" w:rsidRPr="005A4553" w:rsidTr="000D47A1">
        <w:trPr>
          <w:trHeight w:val="79"/>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19 615</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19 699</w:t>
            </w:r>
          </w:p>
        </w:tc>
      </w:tr>
      <w:tr w:rsidR="000D47A1" w:rsidRPr="005A4553" w:rsidTr="000D47A1">
        <w:trPr>
          <w:trHeight w:val="197"/>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9 994</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10 050</w:t>
            </w:r>
          </w:p>
        </w:tc>
      </w:tr>
      <w:tr w:rsidR="000D47A1" w:rsidRPr="005A4553" w:rsidTr="000D47A1">
        <w:trPr>
          <w:trHeight w:val="145"/>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Тасеевский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9 952</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10 041</w:t>
            </w:r>
          </w:p>
        </w:tc>
      </w:tr>
      <w:tr w:rsidR="000D47A1" w:rsidRPr="005A4553" w:rsidTr="000D47A1">
        <w:trPr>
          <w:trHeight w:val="92"/>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Туруханский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12 684</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12 587</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3 559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3 513</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9 125</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9 074</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Ужурский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27 453</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27 523</w:t>
            </w:r>
          </w:p>
        </w:tc>
      </w:tr>
      <w:tr w:rsidR="000D47A1" w:rsidRPr="005A4553" w:rsidTr="000D47A1">
        <w:trPr>
          <w:trHeight w:val="82"/>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14 169</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14 118</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13 284</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13 405</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Уярский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17 912</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17 979</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11 792</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11 798</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6 120</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6 181</w:t>
            </w:r>
          </w:p>
        </w:tc>
      </w:tr>
      <w:tr w:rsidR="000D47A1" w:rsidRPr="005A4553"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Шушенский муниципальный район</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30 274</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30 301</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городское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16 760</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16 714</w:t>
            </w:r>
          </w:p>
        </w:tc>
      </w:tr>
      <w:tr w:rsidR="000D47A1" w:rsidRPr="005A4553" w:rsidTr="000D47A1">
        <w:trPr>
          <w:trHeight w:val="70"/>
        </w:trPr>
        <w:tc>
          <w:tcPr>
            <w:tcW w:w="6150" w:type="dxa"/>
            <w:shd w:val="clear" w:color="auto" w:fill="auto"/>
            <w:vAlign w:val="center"/>
            <w:hideMark/>
          </w:tcPr>
          <w:p w:rsidR="000D47A1" w:rsidRPr="005A4553" w:rsidRDefault="000D47A1" w:rsidP="009C796C">
            <w:pPr>
              <w:spacing w:after="0" w:line="240" w:lineRule="auto"/>
              <w:ind w:left="313"/>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13 514</w:t>
            </w:r>
          </w:p>
        </w:tc>
        <w:tc>
          <w:tcPr>
            <w:tcW w:w="2012"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13 587</w:t>
            </w:r>
          </w:p>
        </w:tc>
      </w:tr>
      <w:tr w:rsidR="000D47A1" w:rsidRPr="000D47A1" w:rsidTr="000D47A1">
        <w:trPr>
          <w:trHeight w:val="70"/>
        </w:trPr>
        <w:tc>
          <w:tcPr>
            <w:tcW w:w="6150" w:type="dxa"/>
            <w:shd w:val="clear" w:color="auto" w:fill="auto"/>
            <w:vAlign w:val="center"/>
            <w:hideMark/>
          </w:tcPr>
          <w:p w:rsidR="000D47A1" w:rsidRPr="005A4553" w:rsidRDefault="000D47A1" w:rsidP="000D47A1">
            <w:pPr>
              <w:spacing w:after="0" w:line="240" w:lineRule="auto"/>
              <w:rPr>
                <w:rFonts w:ascii="Times New Roman" w:eastAsia="Times New Roman" w:hAnsi="Times New Roman" w:cs="Times New Roman"/>
                <w:color w:val="000000"/>
                <w:sz w:val="20"/>
                <w:szCs w:val="20"/>
                <w:lang w:eastAsia="ru-RU"/>
              </w:rPr>
            </w:pPr>
            <w:r w:rsidRPr="005A4553">
              <w:rPr>
                <w:rFonts w:ascii="Times New Roman" w:eastAsia="Times New Roman" w:hAnsi="Times New Roman" w:cs="Times New Roman"/>
                <w:color w:val="000000"/>
                <w:sz w:val="20"/>
                <w:szCs w:val="20"/>
                <w:lang w:eastAsia="ru-RU"/>
              </w:rPr>
              <w:t>Эвенкийский муниципальный район - сельское население</w:t>
            </w:r>
          </w:p>
        </w:tc>
        <w:tc>
          <w:tcPr>
            <w:tcW w:w="1919" w:type="dxa"/>
            <w:shd w:val="clear" w:color="auto" w:fill="auto"/>
            <w:noWrap/>
            <w:vAlign w:val="center"/>
            <w:hideMark/>
          </w:tcPr>
          <w:p w:rsidR="000D47A1" w:rsidRPr="005A4553"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13 258</w:t>
            </w:r>
          </w:p>
        </w:tc>
        <w:tc>
          <w:tcPr>
            <w:tcW w:w="2012" w:type="dxa"/>
            <w:shd w:val="clear" w:color="auto" w:fill="auto"/>
            <w:noWrap/>
            <w:vAlign w:val="center"/>
            <w:hideMark/>
          </w:tcPr>
          <w:p w:rsidR="000D47A1" w:rsidRPr="000D47A1" w:rsidRDefault="000D47A1" w:rsidP="000D47A1">
            <w:pPr>
              <w:spacing w:after="0" w:line="240" w:lineRule="auto"/>
              <w:jc w:val="right"/>
              <w:rPr>
                <w:rFonts w:ascii="Times New Roman" w:eastAsia="Times New Roman" w:hAnsi="Times New Roman" w:cs="Times New Roman"/>
                <w:sz w:val="20"/>
                <w:szCs w:val="20"/>
                <w:lang w:eastAsia="ru-RU"/>
              </w:rPr>
            </w:pPr>
            <w:r w:rsidRPr="005A4553">
              <w:rPr>
                <w:rFonts w:ascii="Times New Roman" w:eastAsia="Times New Roman" w:hAnsi="Times New Roman" w:cs="Times New Roman"/>
                <w:sz w:val="20"/>
                <w:szCs w:val="20"/>
                <w:lang w:eastAsia="ru-RU"/>
              </w:rPr>
              <w:t>13 285</w:t>
            </w:r>
          </w:p>
        </w:tc>
      </w:tr>
    </w:tbl>
    <w:p w:rsidR="00184D70" w:rsidRPr="000D47A1" w:rsidRDefault="00184D70" w:rsidP="000D47A1">
      <w:pPr>
        <w:spacing w:after="0" w:line="240" w:lineRule="auto"/>
        <w:jc w:val="both"/>
        <w:rPr>
          <w:rFonts w:ascii="Times New Roman" w:hAnsi="Times New Roman" w:cs="Times New Roman"/>
          <w:sz w:val="24"/>
          <w:szCs w:val="24"/>
        </w:rPr>
      </w:pPr>
    </w:p>
    <w:sectPr w:rsidR="00184D70" w:rsidRPr="000D47A1" w:rsidSect="0062763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205" w:rsidRDefault="00AF7205">
      <w:pPr>
        <w:spacing w:after="0" w:line="240" w:lineRule="auto"/>
      </w:pPr>
      <w:r>
        <w:separator/>
      </w:r>
    </w:p>
  </w:endnote>
  <w:endnote w:type="continuationSeparator" w:id="0">
    <w:p w:rsidR="00AF7205" w:rsidRDefault="00AF7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205" w:rsidRDefault="00AF7205">
      <w:pPr>
        <w:spacing w:after="0" w:line="240" w:lineRule="auto"/>
      </w:pPr>
      <w:r>
        <w:separator/>
      </w:r>
    </w:p>
  </w:footnote>
  <w:footnote w:type="continuationSeparator" w:id="0">
    <w:p w:rsidR="00AF7205" w:rsidRDefault="00AF720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D70"/>
    <w:rsid w:val="0004631C"/>
    <w:rsid w:val="000805B1"/>
    <w:rsid w:val="000D47A1"/>
    <w:rsid w:val="000F4821"/>
    <w:rsid w:val="00167A6F"/>
    <w:rsid w:val="00184D70"/>
    <w:rsid w:val="002309F2"/>
    <w:rsid w:val="003F2945"/>
    <w:rsid w:val="00400E25"/>
    <w:rsid w:val="005A4553"/>
    <w:rsid w:val="005D0596"/>
    <w:rsid w:val="00620E62"/>
    <w:rsid w:val="00627632"/>
    <w:rsid w:val="006712A6"/>
    <w:rsid w:val="007E736B"/>
    <w:rsid w:val="00853504"/>
    <w:rsid w:val="00933314"/>
    <w:rsid w:val="009B57E8"/>
    <w:rsid w:val="009C796C"/>
    <w:rsid w:val="00A1591C"/>
    <w:rsid w:val="00A57974"/>
    <w:rsid w:val="00AF7205"/>
    <w:rsid w:val="00B74F4B"/>
    <w:rsid w:val="00C34743"/>
    <w:rsid w:val="00C56D2D"/>
    <w:rsid w:val="00D11284"/>
    <w:rsid w:val="00D332FA"/>
    <w:rsid w:val="00DF26A9"/>
    <w:rsid w:val="00E53CD1"/>
    <w:rsid w:val="00E60012"/>
    <w:rsid w:val="00E64368"/>
    <w:rsid w:val="00EA381B"/>
    <w:rsid w:val="00F1332F"/>
    <w:rsid w:val="00F60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4C0BD2-2032-414D-9E84-2C43A63C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Calibri Light" w:eastAsia="Calibri Light" w:hAnsi="Calibri Light" w:cs="Calibri Light"/>
      <w:color w:val="2E74B5" w:themeColor="accent1" w:themeShade="BF"/>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character" w:customStyle="1" w:styleId="ad">
    <w:name w:val="Нижний колонтитул Знак"/>
    <w:link w:val="ac"/>
    <w:uiPriority w:val="99"/>
  </w:style>
  <w:style w:type="table" w:styleId="ae">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1" w:themeFillTint="34"/>
      </w:tcPr>
    </w:tblStylePr>
    <w:tblStylePr w:type="band1Horz">
      <w:rPr>
        <w:rFonts w:ascii="Arial" w:hAnsi="Arial"/>
        <w:color w:val="404040"/>
        <w:sz w:val="22"/>
      </w:rPr>
      <w:tblPr/>
      <w:tcPr>
        <w:shd w:val="clear" w:color="FFFFFF"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FFFFFF"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EEBF6" w:themeFill="accent1" w:themeFillTint="32"/>
      </w:tcPr>
    </w:tblStylePr>
    <w:tblStylePr w:type="band1Horz">
      <w:rPr>
        <w:rFonts w:ascii="Arial" w:hAnsi="Arial"/>
        <w:color w:val="404040"/>
        <w:sz w:val="22"/>
      </w:rPr>
      <w:tblPr/>
      <w:tcPr>
        <w:shd w:val="clear" w:color="FFFFFF"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Pr/>
      <w:tcPr>
        <w:shd w:val="clear" w:color="FFFFFF"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1" w:themeFillTint="34"/>
    </w:tblPr>
    <w:tblStylePr w:type="firstRow">
      <w:rPr>
        <w:rFonts w:ascii="Arial" w:hAnsi="Arial"/>
        <w:b/>
        <w:color w:val="FFFFFF"/>
        <w:sz w:val="22"/>
      </w:rPr>
      <w:tblPr/>
      <w:tcPr>
        <w:shd w:val="clear" w:color="FFFFFF" w:fill="5B9BD5" w:themeFill="accent1"/>
      </w:tcPr>
    </w:tblStylePr>
    <w:tblStylePr w:type="lastRow">
      <w:rPr>
        <w:rFonts w:ascii="Arial" w:hAnsi="Arial"/>
        <w:b/>
        <w:color w:val="FFFFFF"/>
        <w:sz w:val="22"/>
      </w:rPr>
      <w:tblPr/>
      <w:tcPr>
        <w:tcBorders>
          <w:top w:val="single" w:sz="4" w:space="0" w:color="FFFFFF" w:themeColor="light1"/>
        </w:tcBorders>
        <w:shd w:val="clear" w:color="FFFFFF" w:fill="5B9BD5" w:themeFill="accent1"/>
      </w:tcPr>
    </w:tblStylePr>
    <w:tblStylePr w:type="firstCol">
      <w:rPr>
        <w:rFonts w:ascii="Arial" w:hAnsi="Arial"/>
        <w:b/>
        <w:color w:val="FFFFFF"/>
        <w:sz w:val="22"/>
      </w:rPr>
      <w:tblPr/>
      <w:tcPr>
        <w:shd w:val="clear" w:color="FFFFFF" w:fill="5B9BD5" w:themeFill="accent1"/>
      </w:tcPr>
    </w:tblStylePr>
    <w:tblStylePr w:type="lastCol">
      <w:rPr>
        <w:rFonts w:ascii="Arial" w:hAnsi="Arial"/>
        <w:b/>
        <w:color w:val="FFFFFF"/>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5" w:themeFillTint="34"/>
    </w:tblPr>
    <w:tblStylePr w:type="firstRow">
      <w:rPr>
        <w:rFonts w:ascii="Arial" w:hAnsi="Arial"/>
        <w:b/>
        <w:color w:val="FFFFFF"/>
        <w:sz w:val="22"/>
      </w:rPr>
      <w:tblPr/>
      <w:tcPr>
        <w:shd w:val="clear" w:color="FFFFFF" w:fill="4472C4" w:themeFill="accent5"/>
      </w:tcPr>
    </w:tblStylePr>
    <w:tblStylePr w:type="lastRow">
      <w:rPr>
        <w:rFonts w:ascii="Arial" w:hAnsi="Arial"/>
        <w:b/>
        <w:color w:val="FFFFFF"/>
        <w:sz w:val="22"/>
      </w:rPr>
      <w:tblPr/>
      <w:tcPr>
        <w:tcBorders>
          <w:top w:val="single" w:sz="4" w:space="0" w:color="FFFFFF" w:themeColor="light1"/>
        </w:tcBorders>
        <w:shd w:val="clear" w:color="FFFFFF" w:fill="4472C4" w:themeFill="accent5"/>
      </w:tcPr>
    </w:tblStylePr>
    <w:tblStylePr w:type="firstCol">
      <w:rPr>
        <w:rFonts w:ascii="Arial" w:hAnsi="Arial"/>
        <w:b/>
        <w:color w:val="FFFFFF"/>
        <w:sz w:val="22"/>
      </w:rPr>
      <w:tblPr/>
      <w:tcPr>
        <w:shd w:val="clear" w:color="FFFFFF" w:fill="4472C4" w:themeFill="accent5"/>
      </w:tcPr>
    </w:tblStylePr>
    <w:tblStylePr w:type="lastCol">
      <w:rPr>
        <w:rFonts w:ascii="Arial" w:hAnsi="Arial"/>
        <w:b/>
        <w:color w:val="FFFFFF"/>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rFonts w:ascii="Arial" w:hAnsi="Arial"/>
        <w:color w:val="254175" w:themeColor="accent5" w:themeShade="95"/>
        <w:sz w:val="22"/>
      </w:rPr>
      <w:tblPr/>
      <w:tcPr>
        <w:shd w:val="clear" w:color="FFFFFF"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FFFFFF"/>
      </w:tcPr>
    </w:tblStylePr>
    <w:tblStylePr w:type="band1Vert">
      <w:tblPr/>
      <w:tcPr>
        <w:shd w:val="clear" w:color="FFFFFF" w:fill="DDEAF6" w:themeFill="accent1" w:themeFillTint="34"/>
      </w:tcPr>
    </w:tblStylePr>
    <w:tblStylePr w:type="band1Horz">
      <w:rPr>
        <w:rFonts w:ascii="Arial" w:hAnsi="Arial"/>
        <w:color w:val="ACCCEA" w:themeColor="accent1" w:themeTint="80" w:themeShade="95"/>
        <w:sz w:val="22"/>
      </w:rPr>
      <w:tblPr/>
      <w:tcPr>
        <w:shd w:val="clear" w:color="FFFFFF"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FFFFFF"/>
      </w:tcPr>
    </w:tblStylePr>
    <w:tblStylePr w:type="band1Vert">
      <w:tblPr/>
      <w:tcPr>
        <w:shd w:val="clear" w:color="FFFFFF" w:fill="D8E2F3" w:themeFill="accent5" w:themeFillTint="34"/>
      </w:tcPr>
    </w:tblStylePr>
    <w:tblStylePr w:type="band1Horz">
      <w:rPr>
        <w:rFonts w:ascii="Arial" w:hAnsi="Arial"/>
        <w:color w:val="254175" w:themeColor="accent5" w:themeShade="95"/>
        <w:sz w:val="22"/>
      </w:rPr>
      <w:tblPr/>
      <w:tcPr>
        <w:shd w:val="clear" w:color="FFFFFF"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FFFFFF"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FFFFFF"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1" w:themeFillTint="40"/>
      </w:tcPr>
    </w:tblStylePr>
    <w:tblStylePr w:type="band1Horz">
      <w:rPr>
        <w:rFonts w:ascii="Arial" w:hAnsi="Arial"/>
        <w:color w:val="404040"/>
        <w:sz w:val="22"/>
      </w:rPr>
      <w:tblPr/>
      <w:tcPr>
        <w:shd w:val="clear" w:color="FFFFFF"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FFFFFF"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5" w:themeFillTint="40"/>
      </w:tcPr>
    </w:tblStylePr>
    <w:tblStylePr w:type="band1Horz">
      <w:rPr>
        <w:rFonts w:ascii="Arial" w:hAnsi="Arial"/>
        <w:color w:val="404040"/>
        <w:sz w:val="22"/>
      </w:rPr>
      <w:tblPr/>
      <w:tcPr>
        <w:shd w:val="clear" w:color="FFFFFF"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FFFFFF"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FFFFFF"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FFFFFF"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FFFFFF"/>
      </w:tcPr>
    </w:tblStylePr>
    <w:tblStylePr w:type="band1Vert">
      <w:tblPr/>
      <w:tcPr>
        <w:shd w:val="clear" w:color="FFFFFF" w:fill="D5E5F4" w:themeFill="accent1" w:themeFillTint="40"/>
      </w:tcPr>
    </w:tblStylePr>
    <w:tblStylePr w:type="band1Horz">
      <w:rPr>
        <w:rFonts w:ascii="Arial" w:hAnsi="Arial"/>
        <w:color w:val="245A8D" w:themeColor="accent1" w:themeShade="95"/>
        <w:sz w:val="22"/>
      </w:rPr>
      <w:tblPr/>
      <w:tcPr>
        <w:shd w:val="clear" w:color="FFFFFF"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FFFFFF"/>
      </w:tcPr>
    </w:tblStylePr>
    <w:tblStylePr w:type="band1Vert">
      <w:tblPr/>
      <w:tcPr>
        <w:shd w:val="clear" w:color="FFFFFF" w:fill="CFDBF0" w:themeFill="accent5" w:themeFillTint="40"/>
      </w:tcPr>
    </w:tblStylePr>
    <w:tblStylePr w:type="band1Horz">
      <w:rPr>
        <w:rFonts w:ascii="Arial" w:hAnsi="Arial"/>
        <w:color w:val="8DA9DB" w:themeColor="accent5" w:themeTint="9A" w:themeShade="95"/>
        <w:sz w:val="22"/>
      </w:rPr>
      <w:tblPr/>
      <w:tcPr>
        <w:shd w:val="clear" w:color="FFFFFF"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FFFFFF" w:fill="68A2D8" w:themeFill="accent1" w:themeFillTint="EA"/>
      </w:tcPr>
    </w:tblStylePr>
    <w:tblStylePr w:type="lastRow">
      <w:rPr>
        <w:rFonts w:ascii="Arial" w:hAnsi="Arial"/>
        <w:color w:val="F2F2F2"/>
        <w:sz w:val="22"/>
      </w:rPr>
      <w:tblPr/>
      <w:tcPr>
        <w:shd w:val="clear" w:color="FFFFFF" w:fill="68A2D8" w:themeFill="accent1" w:themeFillTint="EA"/>
      </w:tcPr>
    </w:tblStylePr>
    <w:tblStylePr w:type="firstCol">
      <w:rPr>
        <w:rFonts w:ascii="Arial" w:hAnsi="Arial"/>
        <w:color w:val="F2F2F2"/>
        <w:sz w:val="22"/>
      </w:rPr>
      <w:tblPr/>
      <w:tcPr>
        <w:shd w:val="clear" w:color="FFFFFF" w:fill="68A2D8" w:themeFill="accent1" w:themeFillTint="EA"/>
      </w:tcPr>
    </w:tblStylePr>
    <w:tblStylePr w:type="lastCol">
      <w:rPr>
        <w:rFonts w:ascii="Arial" w:hAnsi="Arial"/>
        <w:color w:val="F2F2F2"/>
        <w:sz w:val="22"/>
      </w:rPr>
      <w:tblPr/>
      <w:tcPr>
        <w:shd w:val="clear" w:color="FFFFFF"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FFFFFF" w:fill="4472C4" w:themeFill="accent5"/>
      </w:tcPr>
    </w:tblStylePr>
    <w:tblStylePr w:type="lastRow">
      <w:rPr>
        <w:rFonts w:ascii="Arial" w:hAnsi="Arial"/>
        <w:color w:val="F2F2F2"/>
        <w:sz w:val="22"/>
      </w:rPr>
      <w:tblPr/>
      <w:tcPr>
        <w:shd w:val="clear" w:color="FFFFFF" w:fill="4472C4" w:themeFill="accent5"/>
      </w:tcPr>
    </w:tblStylePr>
    <w:tblStylePr w:type="firstCol">
      <w:rPr>
        <w:rFonts w:ascii="Arial" w:hAnsi="Arial"/>
        <w:color w:val="F2F2F2"/>
        <w:sz w:val="22"/>
      </w:rPr>
      <w:tblPr/>
      <w:tcPr>
        <w:shd w:val="clear" w:color="FFFFFF" w:fill="4472C4" w:themeFill="accent5"/>
      </w:tcPr>
    </w:tblStylePr>
    <w:tblStylePr w:type="lastCol">
      <w:rPr>
        <w:rFonts w:ascii="Arial" w:hAnsi="Arial"/>
        <w:color w:val="F2F2F2"/>
        <w:sz w:val="22"/>
      </w:rPr>
      <w:tblPr/>
      <w:tcPr>
        <w:shd w:val="clear" w:color="FFFFFF"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f">
    <w:name w:val="endnote text"/>
    <w:basedOn w:val="a"/>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able of figures"/>
    <w:basedOn w:val="a"/>
    <w:next w:val="a"/>
    <w:uiPriority w:val="99"/>
    <w:unhideWhenUsed/>
    <w:pPr>
      <w:spacing w:after="0"/>
    </w:pPr>
  </w:style>
  <w:style w:type="character" w:customStyle="1" w:styleId="10">
    <w:name w:val="Заголовок 1 Знак"/>
    <w:basedOn w:val="a0"/>
    <w:link w:val="1"/>
    <w:uiPriority w:val="9"/>
    <w:rPr>
      <w:rFonts w:ascii="Calibri Light" w:eastAsia="Calibri Light" w:hAnsi="Calibri Light" w:cs="Calibri Light"/>
      <w:color w:val="2E74B5" w:themeColor="accent1" w:themeShade="BF"/>
      <w:sz w:val="32"/>
      <w:szCs w:val="32"/>
    </w:rPr>
  </w:style>
  <w:style w:type="paragraph" w:customStyle="1" w:styleId="ConsPlusNormal">
    <w:name w:val="ConsPlusNormal"/>
    <w:pPr>
      <w:widowControl w:val="0"/>
      <w:spacing w:after="0" w:line="240" w:lineRule="auto"/>
    </w:pPr>
    <w:rPr>
      <w:rFonts w:eastAsia="Times New Roman"/>
      <w:sz w:val="20"/>
      <w:szCs w:val="20"/>
      <w:lang w:eastAsia="ru-RU"/>
    </w:rPr>
  </w:style>
  <w:style w:type="paragraph" w:customStyle="1" w:styleId="ConsPlusTitle">
    <w:name w:val="ConsPlusTitle"/>
    <w:pPr>
      <w:widowControl w:val="0"/>
      <w:spacing w:after="0" w:line="240" w:lineRule="auto"/>
    </w:pPr>
    <w:rPr>
      <w:rFonts w:eastAsia="Times New Roman"/>
      <w:b/>
      <w:sz w:val="20"/>
      <w:szCs w:val="20"/>
      <w:lang w:eastAsia="ru-RU"/>
    </w:rPr>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paragraph" w:styleId="af3">
    <w:name w:val="TOC Heading"/>
    <w:basedOn w:val="1"/>
    <w:next w:val="a"/>
    <w:uiPriority w:val="39"/>
    <w:unhideWhenUsed/>
    <w:qFormat/>
    <w:pPr>
      <w:outlineLvl w:val="9"/>
    </w:pPr>
    <w:rPr>
      <w:lang w:eastAsia="ru-RU"/>
    </w:rPr>
  </w:style>
  <w:style w:type="paragraph" w:styleId="12">
    <w:name w:val="toc 1"/>
    <w:basedOn w:val="a"/>
    <w:next w:val="a"/>
    <w:uiPriority w:val="39"/>
    <w:unhideWhenUsed/>
    <w:pPr>
      <w:tabs>
        <w:tab w:val="right" w:leader="dot" w:pos="9345"/>
      </w:tabs>
      <w:spacing w:after="100"/>
      <w:jc w:val="both"/>
    </w:pPr>
    <w:rPr>
      <w:bCs/>
    </w:rPr>
  </w:style>
  <w:style w:type="character" w:styleId="af4">
    <w:name w:val="Hyperlink"/>
    <w:basedOn w:val="a0"/>
    <w:uiPriority w:val="99"/>
    <w:unhideWhenUsed/>
    <w:rPr>
      <w:color w:val="0563C1" w:themeColor="hyperlink"/>
      <w:u w:val="single"/>
    </w:rPr>
  </w:style>
  <w:style w:type="paragraph" w:styleId="24">
    <w:name w:val="toc 2"/>
    <w:basedOn w:val="a"/>
    <w:next w:val="a"/>
    <w:uiPriority w:val="39"/>
    <w:unhideWhenUsed/>
    <w:pPr>
      <w:tabs>
        <w:tab w:val="right" w:leader="dot" w:pos="9345"/>
      </w:tabs>
      <w:spacing w:after="100"/>
      <w:ind w:left="220"/>
      <w:jc w:val="both"/>
    </w:pPr>
  </w:style>
  <w:style w:type="paragraph" w:styleId="af5">
    <w:name w:val="No Spacing"/>
    <w:link w:val="af6"/>
    <w:uiPriority w:val="1"/>
    <w:qFormat/>
    <w:pPr>
      <w:spacing w:after="0" w:line="240" w:lineRule="auto"/>
    </w:pPr>
    <w:rPr>
      <w:rFonts w:ascii="Times New Roman" w:hAnsi="Times New Roman"/>
      <w:sz w:val="24"/>
    </w:rPr>
  </w:style>
  <w:style w:type="character" w:customStyle="1" w:styleId="af6">
    <w:name w:val="Без интервала Знак"/>
    <w:link w:val="af5"/>
    <w:uiPriority w:val="1"/>
    <w:rPr>
      <w:rFonts w:ascii="Times New Roman" w:hAnsi="Times New Roman"/>
      <w:sz w:val="24"/>
    </w:rPr>
  </w:style>
  <w:style w:type="paragraph" w:styleId="af7">
    <w:name w:val="caption"/>
    <w:basedOn w:val="a"/>
    <w:next w:val="a"/>
    <w:link w:val="af8"/>
    <w:unhideWhenUsed/>
    <w:qFormat/>
    <w:pPr>
      <w:spacing w:after="200" w:line="240" w:lineRule="auto"/>
      <w:jc w:val="right"/>
    </w:pPr>
    <w:rPr>
      <w:rFonts w:ascii="Times New Roman" w:eastAsia="Times New Roman" w:hAnsi="Times New Roman" w:cs="Times New Roman"/>
      <w:i/>
      <w:iCs/>
      <w:sz w:val="24"/>
      <w:szCs w:val="20"/>
      <w:lang w:eastAsia="ru-RU"/>
    </w:rPr>
  </w:style>
  <w:style w:type="character" w:customStyle="1" w:styleId="af8">
    <w:name w:val="Название объекта Знак"/>
    <w:basedOn w:val="a0"/>
    <w:link w:val="af7"/>
    <w:rPr>
      <w:rFonts w:ascii="Times New Roman" w:eastAsia="Times New Roman" w:hAnsi="Times New Roman" w:cs="Times New Roman"/>
      <w:i/>
      <w:iCs/>
      <w:sz w:val="24"/>
      <w:szCs w:val="20"/>
      <w:lang w:eastAsia="ru-RU"/>
    </w:rPr>
  </w:style>
  <w:style w:type="paragraph" w:styleId="af9">
    <w:name w:val="footnote text"/>
    <w:basedOn w:val="a"/>
    <w:link w:val="afa"/>
    <w:unhideWhenUsed/>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basedOn w:val="a0"/>
    <w:link w:val="af9"/>
    <w:rPr>
      <w:rFonts w:ascii="Times New Roman" w:eastAsia="Times New Roman" w:hAnsi="Times New Roman" w:cs="Times New Roman"/>
      <w:sz w:val="20"/>
      <w:szCs w:val="20"/>
      <w:lang w:eastAsia="ru-RU"/>
    </w:rPr>
  </w:style>
  <w:style w:type="character" w:styleId="afb">
    <w:name w:val="footnote reference"/>
    <w:basedOn w:val="a0"/>
    <w:unhideWhenUsed/>
    <w:rPr>
      <w:vertAlign w:val="superscript"/>
    </w:rPr>
  </w:style>
  <w:style w:type="character" w:styleId="afc">
    <w:name w:val="FollowedHyperlink"/>
    <w:basedOn w:val="a0"/>
    <w:uiPriority w:val="99"/>
    <w:semiHidden/>
    <w:unhideWhenUsed/>
    <w:rsid w:val="00E53CD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823880">
      <w:bodyDiv w:val="1"/>
      <w:marLeft w:val="0"/>
      <w:marRight w:val="0"/>
      <w:marTop w:val="0"/>
      <w:marBottom w:val="0"/>
      <w:divBdr>
        <w:top w:val="none" w:sz="0" w:space="0" w:color="auto"/>
        <w:left w:val="none" w:sz="0" w:space="0" w:color="auto"/>
        <w:bottom w:val="none" w:sz="0" w:space="0" w:color="auto"/>
        <w:right w:val="none" w:sz="0" w:space="0" w:color="auto"/>
      </w:divBdr>
    </w:div>
    <w:div w:id="83653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24.rosstat.gov.ru/folder/32970" TargetMode="External"/><Relationship Id="rId4" Type="http://schemas.openxmlformats.org/officeDocument/2006/relationships/settings" Target="settings.xml"/><Relationship Id="rId9" Type="http://schemas.openxmlformats.org/officeDocument/2006/relationships/hyperlink" Target="http://egrpr.esoil.ru/content/adm/adm2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35FF387E-E012-4427-B036-CA9DDD66F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5</Pages>
  <Words>2266</Words>
  <Characters>12921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Елистратова Екатерина</dc:creator>
  <cp:keywords/>
  <dc:description/>
  <cp:lastModifiedBy>Елистратова Екатерина</cp:lastModifiedBy>
  <cp:revision>56</cp:revision>
  <dcterms:created xsi:type="dcterms:W3CDTF">2021-06-08T05:16:00Z</dcterms:created>
  <dcterms:modified xsi:type="dcterms:W3CDTF">2024-05-31T03:36:00Z</dcterms:modified>
</cp:coreProperties>
</file>